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0E9C" w:rsidRDefault="00117CCD">
      <w:pPr>
        <w:pStyle w:val="a3"/>
        <w:spacing w:before="72"/>
        <w:ind w:left="4208" w:right="98" w:firstLine="0"/>
        <w:jc w:val="center"/>
      </w:pPr>
      <w:r>
        <w:rPr>
          <w:spacing w:val="-2"/>
        </w:rPr>
        <w:t>УТВЕРЖДАЮ</w:t>
      </w:r>
    </w:p>
    <w:p w:rsidR="00B60E9C" w:rsidRDefault="00117CCD">
      <w:pPr>
        <w:pStyle w:val="a3"/>
        <w:spacing w:before="120"/>
        <w:ind w:left="4208" w:right="97" w:firstLine="0"/>
        <w:jc w:val="center"/>
      </w:pPr>
      <w:r>
        <w:t>Заместитель Председателя Правительства</w:t>
      </w:r>
      <w:r>
        <w:rPr>
          <w:spacing w:val="-11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</w:t>
      </w:r>
      <w:r>
        <w:rPr>
          <w:spacing w:val="-12"/>
        </w:rPr>
        <w:t xml:space="preserve"> </w:t>
      </w:r>
      <w:r>
        <w:t>- Руководитель Аппарата Правительства Российской Федерации</w:t>
      </w:r>
    </w:p>
    <w:p w:rsidR="00B60E9C" w:rsidRDefault="00117CCD">
      <w:pPr>
        <w:pStyle w:val="a3"/>
        <w:spacing w:before="263"/>
        <w:ind w:left="0" w:right="425" w:firstLine="0"/>
        <w:jc w:val="right"/>
      </w:pPr>
      <w:proofErr w:type="spellStart"/>
      <w:r>
        <w:rPr>
          <w:spacing w:val="-2"/>
        </w:rPr>
        <w:t>Д.Григоренко</w:t>
      </w:r>
      <w:proofErr w:type="spellEnd"/>
    </w:p>
    <w:p w:rsidR="00B60E9C" w:rsidRDefault="00B60E9C">
      <w:pPr>
        <w:pStyle w:val="a3"/>
        <w:spacing w:before="6"/>
        <w:ind w:left="0" w:right="0" w:firstLine="0"/>
        <w:jc w:val="left"/>
        <w:rPr>
          <w:sz w:val="5"/>
        </w:rPr>
      </w:pPr>
    </w:p>
    <w:p w:rsidR="00B60E9C" w:rsidRDefault="00B60E9C">
      <w:pPr>
        <w:pStyle w:val="a3"/>
        <w:spacing w:before="17"/>
        <w:ind w:left="0" w:right="0" w:firstLine="0"/>
        <w:jc w:val="left"/>
        <w:rPr>
          <w:sz w:val="20"/>
        </w:rPr>
      </w:pPr>
    </w:p>
    <w:p w:rsidR="00B60E9C" w:rsidRDefault="00B60E9C">
      <w:pPr>
        <w:pStyle w:val="a3"/>
        <w:spacing w:before="288"/>
        <w:ind w:left="0" w:right="0" w:firstLine="0"/>
        <w:jc w:val="left"/>
      </w:pPr>
    </w:p>
    <w:p w:rsidR="00B60E9C" w:rsidRDefault="00117CCD">
      <w:pPr>
        <w:pStyle w:val="1"/>
      </w:pPr>
      <w:r>
        <w:t>МЕТОДИЧЕСКИЕ</w:t>
      </w:r>
      <w:r>
        <w:rPr>
          <w:spacing w:val="-4"/>
        </w:rPr>
        <w:t xml:space="preserve"> </w:t>
      </w:r>
      <w:r>
        <w:rPr>
          <w:spacing w:val="-2"/>
        </w:rPr>
        <w:t>РЕКОМЕНДАЦИИ</w:t>
      </w:r>
    </w:p>
    <w:p w:rsidR="00B60E9C" w:rsidRDefault="00117CCD">
      <w:pPr>
        <w:spacing w:before="120"/>
        <w:ind w:left="651" w:right="791"/>
        <w:jc w:val="center"/>
        <w:rPr>
          <w:b/>
          <w:sz w:val="28"/>
        </w:rPr>
      </w:pPr>
      <w:bookmarkStart w:id="0" w:name="_GoBack"/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управлению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операционными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рисками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реализации Единого плана</w:t>
      </w:r>
      <w:bookmarkEnd w:id="0"/>
      <w:r>
        <w:rPr>
          <w:b/>
          <w:sz w:val="28"/>
        </w:rPr>
        <w:t xml:space="preserve"> и инструментов его достижения</w:t>
      </w:r>
    </w:p>
    <w:p w:rsidR="00B60E9C" w:rsidRDefault="00B60E9C">
      <w:pPr>
        <w:pStyle w:val="a3"/>
        <w:spacing w:before="273"/>
        <w:ind w:left="0" w:right="0" w:firstLine="0"/>
        <w:jc w:val="left"/>
        <w:rPr>
          <w:b/>
        </w:rPr>
      </w:pPr>
    </w:p>
    <w:p w:rsidR="00B60E9C" w:rsidRDefault="00117CCD">
      <w:pPr>
        <w:pStyle w:val="a4"/>
        <w:numPr>
          <w:ilvl w:val="0"/>
          <w:numId w:val="3"/>
        </w:numPr>
        <w:tabs>
          <w:tab w:val="left" w:pos="4355"/>
        </w:tabs>
        <w:ind w:left="4355" w:right="0" w:hanging="233"/>
        <w:jc w:val="left"/>
        <w:rPr>
          <w:sz w:val="28"/>
        </w:rPr>
      </w:pPr>
      <w:r>
        <w:rPr>
          <w:spacing w:val="-4"/>
          <w:sz w:val="28"/>
        </w:rPr>
        <w:t>Цель</w:t>
      </w:r>
    </w:p>
    <w:p w:rsidR="00B60E9C" w:rsidRDefault="00B60E9C">
      <w:pPr>
        <w:pStyle w:val="a3"/>
        <w:spacing w:before="38"/>
        <w:ind w:left="0" w:right="0" w:firstLine="0"/>
        <w:jc w:val="left"/>
      </w:pPr>
    </w:p>
    <w:p w:rsidR="00B60E9C" w:rsidRDefault="00117CCD">
      <w:pPr>
        <w:pStyle w:val="a4"/>
        <w:numPr>
          <w:ilvl w:val="0"/>
          <w:numId w:val="2"/>
        </w:numPr>
        <w:tabs>
          <w:tab w:val="left" w:pos="990"/>
        </w:tabs>
        <w:spacing w:line="268" w:lineRule="auto"/>
        <w:ind w:right="139" w:firstLine="709"/>
        <w:jc w:val="both"/>
        <w:rPr>
          <w:sz w:val="28"/>
        </w:rPr>
      </w:pPr>
      <w:r>
        <w:rPr>
          <w:sz w:val="28"/>
        </w:rPr>
        <w:t>Настоящие методические рекомендации (далее - Методические рекомендации) разработаны в целях определения методологических подходов к выполнению процедур управления операционными рисками при реализации национальных проектов, государственных программ Российск</w:t>
      </w:r>
      <w:r>
        <w:rPr>
          <w:sz w:val="28"/>
        </w:rPr>
        <w:t>ой Федерации и их структурных элементов, являющихся инструментами достижения Единого плана по достижению национальных целей</w:t>
      </w:r>
      <w:r>
        <w:rPr>
          <w:spacing w:val="76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76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76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76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76"/>
          <w:sz w:val="28"/>
        </w:rPr>
        <w:t xml:space="preserve">  </w:t>
      </w:r>
      <w:r>
        <w:rPr>
          <w:sz w:val="28"/>
        </w:rPr>
        <w:t>-</w:t>
      </w:r>
      <w:r>
        <w:rPr>
          <w:spacing w:val="76"/>
          <w:sz w:val="28"/>
        </w:rPr>
        <w:t xml:space="preserve">  </w:t>
      </w:r>
      <w:r>
        <w:rPr>
          <w:sz w:val="28"/>
        </w:rPr>
        <w:t>Единый</w:t>
      </w:r>
      <w:r>
        <w:rPr>
          <w:spacing w:val="76"/>
          <w:sz w:val="28"/>
        </w:rPr>
        <w:t xml:space="preserve">  </w:t>
      </w:r>
      <w:r>
        <w:rPr>
          <w:sz w:val="28"/>
        </w:rPr>
        <w:t>план), и организации взаимодействия лиц, участвующих в процессе управления опер</w:t>
      </w:r>
      <w:r>
        <w:rPr>
          <w:sz w:val="28"/>
        </w:rPr>
        <w:t>ационными рисками, в государственной автоматизированной информационной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40"/>
          <w:sz w:val="28"/>
        </w:rPr>
        <w:t xml:space="preserve"> </w:t>
      </w:r>
      <w:r>
        <w:rPr>
          <w:sz w:val="28"/>
        </w:rPr>
        <w:t>"Управление"</w:t>
      </w:r>
      <w:r>
        <w:rPr>
          <w:spacing w:val="40"/>
          <w:sz w:val="28"/>
        </w:rPr>
        <w:t xml:space="preserve"> </w:t>
      </w:r>
      <w:r>
        <w:rPr>
          <w:sz w:val="28"/>
        </w:rPr>
        <w:t>(далее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-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40"/>
          <w:sz w:val="28"/>
        </w:rPr>
        <w:t xml:space="preserve"> </w:t>
      </w:r>
      <w:r>
        <w:rPr>
          <w:sz w:val="28"/>
        </w:rPr>
        <w:t>"Управление"), в</w:t>
      </w:r>
      <w:r>
        <w:rPr>
          <w:spacing w:val="40"/>
          <w:sz w:val="28"/>
        </w:rPr>
        <w:t xml:space="preserve">  </w:t>
      </w:r>
      <w:r>
        <w:rPr>
          <w:sz w:val="28"/>
        </w:rPr>
        <w:t>том</w:t>
      </w:r>
      <w:r>
        <w:rPr>
          <w:spacing w:val="40"/>
          <w:sz w:val="28"/>
        </w:rPr>
        <w:t xml:space="preserve">  </w:t>
      </w:r>
      <w:r>
        <w:rPr>
          <w:sz w:val="28"/>
        </w:rPr>
        <w:t>числе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использованием</w:t>
      </w:r>
      <w:r>
        <w:rPr>
          <w:spacing w:val="40"/>
          <w:sz w:val="28"/>
        </w:rPr>
        <w:t xml:space="preserve">  </w:t>
      </w:r>
      <w:r>
        <w:rPr>
          <w:sz w:val="28"/>
        </w:rPr>
        <w:t>функциональных</w:t>
      </w:r>
      <w:r>
        <w:rPr>
          <w:spacing w:val="40"/>
          <w:sz w:val="28"/>
        </w:rPr>
        <w:t xml:space="preserve">  </w:t>
      </w:r>
      <w:r>
        <w:rPr>
          <w:sz w:val="28"/>
        </w:rPr>
        <w:t>возможностей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иных государственных информационных систем и информационных </w:t>
      </w:r>
      <w:r>
        <w:rPr>
          <w:spacing w:val="-2"/>
          <w:sz w:val="28"/>
        </w:rPr>
        <w:t>ресурсов.</w:t>
      </w:r>
    </w:p>
    <w:p w:rsidR="00B60E9C" w:rsidRDefault="00117CCD">
      <w:pPr>
        <w:pStyle w:val="a4"/>
        <w:numPr>
          <w:ilvl w:val="0"/>
          <w:numId w:val="3"/>
        </w:numPr>
        <w:tabs>
          <w:tab w:val="left" w:pos="3589"/>
        </w:tabs>
        <w:spacing w:before="276"/>
        <w:ind w:left="3589" w:right="0" w:hanging="326"/>
        <w:jc w:val="left"/>
        <w:rPr>
          <w:sz w:val="28"/>
        </w:rPr>
      </w:pPr>
      <w:r>
        <w:rPr>
          <w:sz w:val="28"/>
        </w:rPr>
        <w:t xml:space="preserve">Общие </w:t>
      </w:r>
      <w:r>
        <w:rPr>
          <w:spacing w:val="-2"/>
          <w:sz w:val="28"/>
        </w:rPr>
        <w:t>положения</w:t>
      </w:r>
    </w:p>
    <w:p w:rsidR="00B60E9C" w:rsidRDefault="00B60E9C">
      <w:pPr>
        <w:pStyle w:val="a3"/>
        <w:spacing w:before="38"/>
        <w:ind w:left="0" w:right="0" w:firstLine="0"/>
        <w:jc w:val="left"/>
      </w:pPr>
    </w:p>
    <w:p w:rsidR="00B60E9C" w:rsidRDefault="00117CCD">
      <w:pPr>
        <w:pStyle w:val="a4"/>
        <w:numPr>
          <w:ilvl w:val="0"/>
          <w:numId w:val="2"/>
        </w:numPr>
        <w:tabs>
          <w:tab w:val="left" w:pos="990"/>
        </w:tabs>
        <w:spacing w:line="268" w:lineRule="auto"/>
        <w:ind w:right="139" w:firstLine="709"/>
        <w:jc w:val="both"/>
        <w:rPr>
          <w:sz w:val="28"/>
        </w:rPr>
      </w:pPr>
      <w:r>
        <w:rPr>
          <w:sz w:val="28"/>
        </w:rPr>
        <w:t>Настоящие</w:t>
      </w:r>
      <w:r>
        <w:rPr>
          <w:spacing w:val="72"/>
          <w:w w:val="150"/>
          <w:sz w:val="28"/>
        </w:rPr>
        <w:t xml:space="preserve">   </w:t>
      </w:r>
      <w:r>
        <w:rPr>
          <w:sz w:val="28"/>
        </w:rPr>
        <w:t>Методические</w:t>
      </w:r>
      <w:r>
        <w:rPr>
          <w:spacing w:val="72"/>
          <w:w w:val="150"/>
          <w:sz w:val="28"/>
        </w:rPr>
        <w:t xml:space="preserve">   </w:t>
      </w:r>
      <w:r>
        <w:rPr>
          <w:sz w:val="28"/>
        </w:rPr>
        <w:t>рекомендации</w:t>
      </w:r>
      <w:r>
        <w:rPr>
          <w:spacing w:val="72"/>
          <w:w w:val="150"/>
          <w:sz w:val="28"/>
        </w:rPr>
        <w:t xml:space="preserve">   </w:t>
      </w:r>
      <w:r>
        <w:rPr>
          <w:sz w:val="28"/>
        </w:rPr>
        <w:t>подготовлены в соответствии с:</w:t>
      </w:r>
    </w:p>
    <w:p w:rsidR="00B60E9C" w:rsidRDefault="00B60E9C">
      <w:pPr>
        <w:pStyle w:val="a3"/>
        <w:spacing w:before="178"/>
        <w:ind w:left="0" w:right="0" w:firstLine="0"/>
        <w:jc w:val="left"/>
        <w:rPr>
          <w:sz w:val="20"/>
        </w:rPr>
      </w:pPr>
    </w:p>
    <w:p w:rsidR="00B60E9C" w:rsidRDefault="00B60E9C">
      <w:pPr>
        <w:jc w:val="right"/>
        <w:rPr>
          <w:sz w:val="20"/>
        </w:rPr>
        <w:sectPr w:rsidR="00B60E9C">
          <w:type w:val="continuous"/>
          <w:pgSz w:w="11910" w:h="16840"/>
          <w:pgMar w:top="1380" w:right="1275" w:bottom="0" w:left="1417" w:header="720" w:footer="720" w:gutter="0"/>
          <w:cols w:space="720"/>
        </w:sectPr>
      </w:pPr>
    </w:p>
    <w:p w:rsidR="00B60E9C" w:rsidRDefault="00117CCD">
      <w:pPr>
        <w:pStyle w:val="a3"/>
        <w:spacing w:before="78"/>
        <w:ind w:left="710" w:right="0" w:firstLine="0"/>
      </w:pPr>
      <w:r>
        <w:lastRenderedPageBreak/>
        <w:t>а)</w:t>
      </w:r>
      <w:r>
        <w:rPr>
          <w:spacing w:val="-1"/>
        </w:rPr>
        <w:t xml:space="preserve"> </w:t>
      </w:r>
      <w:proofErr w:type="gramStart"/>
      <w:r>
        <w:t>Указом</w:t>
      </w:r>
      <w:r>
        <w:rPr>
          <w:spacing w:val="22"/>
        </w:rPr>
        <w:t xml:space="preserve">  </w:t>
      </w:r>
      <w:r>
        <w:t>Президента</w:t>
      </w:r>
      <w:proofErr w:type="gramEnd"/>
      <w:r>
        <w:rPr>
          <w:spacing w:val="23"/>
        </w:rPr>
        <w:t xml:space="preserve">  </w:t>
      </w:r>
      <w:r>
        <w:t>Российской</w:t>
      </w:r>
      <w:r>
        <w:rPr>
          <w:spacing w:val="22"/>
        </w:rPr>
        <w:t xml:space="preserve">  </w:t>
      </w:r>
      <w:r>
        <w:t>Федерации</w:t>
      </w:r>
      <w:r>
        <w:rPr>
          <w:spacing w:val="23"/>
        </w:rPr>
        <w:t xml:space="preserve">  </w:t>
      </w:r>
      <w:r>
        <w:t>от</w:t>
      </w:r>
      <w:r>
        <w:rPr>
          <w:spacing w:val="22"/>
        </w:rPr>
        <w:t xml:space="preserve">  </w:t>
      </w:r>
      <w:r>
        <w:t>7</w:t>
      </w:r>
      <w:r>
        <w:rPr>
          <w:spacing w:val="23"/>
        </w:rPr>
        <w:t xml:space="preserve">  </w:t>
      </w:r>
      <w:r>
        <w:t>мая</w:t>
      </w:r>
      <w:r>
        <w:rPr>
          <w:spacing w:val="22"/>
        </w:rPr>
        <w:t xml:space="preserve">  </w:t>
      </w:r>
      <w:r>
        <w:t>2024</w:t>
      </w:r>
      <w:r>
        <w:rPr>
          <w:spacing w:val="23"/>
        </w:rPr>
        <w:t xml:space="preserve">  </w:t>
      </w:r>
      <w:r>
        <w:rPr>
          <w:spacing w:val="-5"/>
        </w:rPr>
        <w:t>г.</w:t>
      </w:r>
    </w:p>
    <w:p w:rsidR="00B60E9C" w:rsidRDefault="00117CCD">
      <w:pPr>
        <w:pStyle w:val="a3"/>
        <w:spacing w:before="38" w:line="268" w:lineRule="auto"/>
        <w:ind w:right="142" w:firstLine="0"/>
      </w:pPr>
      <w:r>
        <w:t>№</w:t>
      </w:r>
      <w:r>
        <w:rPr>
          <w:spacing w:val="-3"/>
        </w:rPr>
        <w:t xml:space="preserve"> </w:t>
      </w:r>
      <w:proofErr w:type="gramStart"/>
      <w:r>
        <w:t>309</w:t>
      </w:r>
      <w:r>
        <w:rPr>
          <w:spacing w:val="77"/>
        </w:rPr>
        <w:t xml:space="preserve">  </w:t>
      </w:r>
      <w:r>
        <w:t>"</w:t>
      </w:r>
      <w:proofErr w:type="gramEnd"/>
      <w:r>
        <w:t>О</w:t>
      </w:r>
      <w:r>
        <w:rPr>
          <w:spacing w:val="77"/>
        </w:rPr>
        <w:t xml:space="preserve">  </w:t>
      </w:r>
      <w:r>
        <w:t>национальных</w:t>
      </w:r>
      <w:r>
        <w:rPr>
          <w:spacing w:val="77"/>
        </w:rPr>
        <w:t xml:space="preserve">  </w:t>
      </w:r>
      <w:r>
        <w:t>целях</w:t>
      </w:r>
      <w:r>
        <w:rPr>
          <w:spacing w:val="77"/>
        </w:rPr>
        <w:t xml:space="preserve">  </w:t>
      </w:r>
      <w:r>
        <w:t>развития</w:t>
      </w:r>
      <w:r>
        <w:rPr>
          <w:spacing w:val="77"/>
        </w:rPr>
        <w:t xml:space="preserve">  </w:t>
      </w:r>
      <w:r>
        <w:t>Российской</w:t>
      </w:r>
      <w:r>
        <w:rPr>
          <w:spacing w:val="77"/>
        </w:rPr>
        <w:t xml:space="preserve">  </w:t>
      </w:r>
      <w:r>
        <w:t>Федерации на период до 2030 года и на перспективу до 2036 года (далее - Указ);</w:t>
      </w:r>
    </w:p>
    <w:p w:rsidR="00B60E9C" w:rsidRDefault="00117CCD">
      <w:pPr>
        <w:pStyle w:val="a3"/>
        <w:spacing w:line="268" w:lineRule="auto"/>
        <w:ind w:right="139"/>
      </w:pPr>
      <w:r>
        <w:t>б)</w:t>
      </w:r>
      <w:r>
        <w:rPr>
          <w:spacing w:val="-1"/>
        </w:rPr>
        <w:t xml:space="preserve"> </w:t>
      </w:r>
      <w:r>
        <w:t>Положением</w:t>
      </w:r>
      <w:r>
        <w:rPr>
          <w:spacing w:val="80"/>
          <w:w w:val="150"/>
        </w:rPr>
        <w:t xml:space="preserve">  </w:t>
      </w:r>
      <w:r>
        <w:t>о</w:t>
      </w:r>
      <w:r>
        <w:rPr>
          <w:spacing w:val="80"/>
          <w:w w:val="150"/>
        </w:rPr>
        <w:t xml:space="preserve">  </w:t>
      </w:r>
      <w:r>
        <w:t>системе</w:t>
      </w:r>
      <w:r>
        <w:rPr>
          <w:spacing w:val="80"/>
          <w:w w:val="150"/>
        </w:rPr>
        <w:t xml:space="preserve">  </w:t>
      </w:r>
      <w:r>
        <w:t>управления</w:t>
      </w:r>
      <w:r>
        <w:rPr>
          <w:spacing w:val="80"/>
          <w:w w:val="150"/>
        </w:rPr>
        <w:t xml:space="preserve">  </w:t>
      </w:r>
      <w:r>
        <w:t>единым</w:t>
      </w:r>
      <w:r>
        <w:rPr>
          <w:spacing w:val="80"/>
          <w:w w:val="150"/>
        </w:rPr>
        <w:t xml:space="preserve">  </w:t>
      </w:r>
      <w:r>
        <w:t>планом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достижению</w:t>
      </w:r>
      <w:r>
        <w:rPr>
          <w:spacing w:val="80"/>
        </w:rPr>
        <w:t xml:space="preserve"> </w:t>
      </w:r>
      <w:r>
        <w:t>национальных</w:t>
      </w:r>
      <w:r>
        <w:rPr>
          <w:spacing w:val="80"/>
        </w:rPr>
        <w:t xml:space="preserve"> </w:t>
      </w:r>
      <w:r>
        <w:t>целей</w:t>
      </w:r>
      <w:r>
        <w:rPr>
          <w:spacing w:val="80"/>
        </w:rPr>
        <w:t xml:space="preserve"> </w:t>
      </w:r>
      <w:r>
        <w:t>развития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Фун</w:t>
      </w:r>
      <w:r>
        <w:t>кциональной</w:t>
      </w:r>
      <w:r>
        <w:rPr>
          <w:spacing w:val="-2"/>
        </w:rPr>
        <w:t xml:space="preserve"> </w:t>
      </w:r>
      <w:r>
        <w:t>структурой</w:t>
      </w:r>
      <w:r>
        <w:rPr>
          <w:spacing w:val="-2"/>
        </w:rPr>
        <w:t xml:space="preserve"> </w:t>
      </w:r>
      <w:r>
        <w:t>управления</w:t>
      </w:r>
      <w:r>
        <w:rPr>
          <w:spacing w:val="-2"/>
        </w:rPr>
        <w:t xml:space="preserve"> </w:t>
      </w:r>
      <w:r>
        <w:t>единым</w:t>
      </w:r>
      <w:r>
        <w:rPr>
          <w:spacing w:val="-3"/>
        </w:rPr>
        <w:t xml:space="preserve"> </w:t>
      </w:r>
      <w:r>
        <w:t>планом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достижению национальных целей развития Российской Федерации в Правительстве Российской Федерации, утвержденными постановлением Правительства Российской Федерации от 19 июня 2026</w:t>
      </w:r>
      <w:r>
        <w:rPr>
          <w:spacing w:val="-2"/>
        </w:rPr>
        <w:t xml:space="preserve"> </w:t>
      </w:r>
      <w:r>
        <w:t>г. №</w:t>
      </w:r>
      <w:r>
        <w:rPr>
          <w:spacing w:val="-3"/>
        </w:rPr>
        <w:t xml:space="preserve"> </w:t>
      </w:r>
      <w:r>
        <w:t>761 "О системе управле</w:t>
      </w:r>
      <w:r>
        <w:t>ния единым планом по достижению национальных целей развития Российской Федерации" (далее - Положение о системе управления единым планом, Функциональная структура управления единым планом);</w:t>
      </w:r>
    </w:p>
    <w:p w:rsidR="00B60E9C" w:rsidRDefault="00117CCD">
      <w:pPr>
        <w:pStyle w:val="a3"/>
        <w:spacing w:line="268" w:lineRule="auto"/>
      </w:pPr>
      <w:r>
        <w:t>в)</w:t>
      </w:r>
      <w:r>
        <w:rPr>
          <w:spacing w:val="-2"/>
        </w:rPr>
        <w:t xml:space="preserve"> </w:t>
      </w:r>
      <w:r>
        <w:t>Положением</w:t>
      </w:r>
      <w:r>
        <w:rPr>
          <w:spacing w:val="80"/>
        </w:rPr>
        <w:t xml:space="preserve">   </w:t>
      </w:r>
      <w:r>
        <w:t>об</w:t>
      </w:r>
      <w:r>
        <w:rPr>
          <w:spacing w:val="80"/>
        </w:rPr>
        <w:t xml:space="preserve">   </w:t>
      </w:r>
      <w:r>
        <w:t>организации</w:t>
      </w:r>
      <w:r>
        <w:rPr>
          <w:spacing w:val="80"/>
        </w:rPr>
        <w:t xml:space="preserve">   </w:t>
      </w:r>
      <w:r>
        <w:t>проектной</w:t>
      </w:r>
      <w:r>
        <w:rPr>
          <w:spacing w:val="80"/>
        </w:rPr>
        <w:t xml:space="preserve">   </w:t>
      </w:r>
      <w:r>
        <w:t>деятельности в Правительстве Российской Федерации и Функциональной структурой проектной деятельности в Правительстве Российской Федерации, утверждёнными</w:t>
      </w:r>
      <w:r>
        <w:rPr>
          <w:spacing w:val="40"/>
        </w:rPr>
        <w:t xml:space="preserve"> </w:t>
      </w:r>
      <w:r>
        <w:t>постановлением</w:t>
      </w:r>
      <w:r>
        <w:rPr>
          <w:spacing w:val="40"/>
        </w:rPr>
        <w:t xml:space="preserve"> </w:t>
      </w:r>
      <w:r>
        <w:t>Правительства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от</w:t>
      </w:r>
      <w:r>
        <w:rPr>
          <w:spacing w:val="40"/>
        </w:rPr>
        <w:t xml:space="preserve"> </w:t>
      </w:r>
      <w:r>
        <w:t>31</w:t>
      </w:r>
      <w:r>
        <w:rPr>
          <w:spacing w:val="40"/>
        </w:rPr>
        <w:t xml:space="preserve"> </w:t>
      </w:r>
      <w:r>
        <w:t>октября</w:t>
      </w:r>
      <w:r>
        <w:rPr>
          <w:spacing w:val="40"/>
        </w:rPr>
        <w:t xml:space="preserve"> </w:t>
      </w:r>
      <w:r>
        <w:t>2018</w:t>
      </w:r>
      <w:r>
        <w:rPr>
          <w:spacing w:val="-2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1288</w:t>
      </w:r>
      <w:r>
        <w:rPr>
          <w:spacing w:val="40"/>
        </w:rPr>
        <w:t xml:space="preserve"> </w:t>
      </w:r>
      <w:r>
        <w:t>"Об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проектно</w:t>
      </w:r>
      <w:r>
        <w:t>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в</w:t>
      </w:r>
      <w:r>
        <w:rPr>
          <w:spacing w:val="80"/>
        </w:rPr>
        <w:t xml:space="preserve">  </w:t>
      </w:r>
      <w:r>
        <w:t>Правительстве</w:t>
      </w:r>
      <w:r>
        <w:rPr>
          <w:spacing w:val="80"/>
        </w:rPr>
        <w:t xml:space="preserve">  </w:t>
      </w:r>
      <w:r>
        <w:t>Российской</w:t>
      </w:r>
      <w:r>
        <w:rPr>
          <w:spacing w:val="80"/>
        </w:rPr>
        <w:t xml:space="preserve">  </w:t>
      </w:r>
      <w:r>
        <w:t>Федерации"</w:t>
      </w:r>
      <w:r>
        <w:rPr>
          <w:spacing w:val="80"/>
        </w:rPr>
        <w:t xml:space="preserve">  </w:t>
      </w:r>
      <w:r>
        <w:t>(далее</w:t>
      </w:r>
      <w:r>
        <w:rPr>
          <w:spacing w:val="80"/>
        </w:rPr>
        <w:t xml:space="preserve">  </w:t>
      </w:r>
      <w:r>
        <w:t>-</w:t>
      </w:r>
      <w:r>
        <w:rPr>
          <w:spacing w:val="80"/>
        </w:rPr>
        <w:t xml:space="preserve">  </w:t>
      </w:r>
      <w:r>
        <w:t>Положение</w:t>
      </w:r>
      <w:r>
        <w:rPr>
          <w:spacing w:val="40"/>
        </w:rPr>
        <w:t xml:space="preserve"> </w:t>
      </w:r>
      <w:r>
        <w:t>об организации проектной деятельности, Функциональная структура проектной деятельности);</w:t>
      </w:r>
    </w:p>
    <w:p w:rsidR="00B60E9C" w:rsidRDefault="00117CCD">
      <w:pPr>
        <w:pStyle w:val="a3"/>
        <w:spacing w:line="268" w:lineRule="auto"/>
      </w:pPr>
      <w:r>
        <w:t>г)</w:t>
      </w:r>
      <w:r>
        <w:rPr>
          <w:spacing w:val="-2"/>
        </w:rPr>
        <w:t xml:space="preserve"> </w:t>
      </w:r>
      <w:r>
        <w:t>Положением о системе управления государственными программами Российской Федерации, утв</w:t>
      </w:r>
      <w:r>
        <w:t xml:space="preserve">ержденным постановлением </w:t>
      </w:r>
      <w:proofErr w:type="gramStart"/>
      <w:r>
        <w:t>Правительства</w:t>
      </w:r>
      <w:r>
        <w:rPr>
          <w:spacing w:val="73"/>
        </w:rPr>
        <w:t xml:space="preserve">  </w:t>
      </w:r>
      <w:r>
        <w:t>Российской</w:t>
      </w:r>
      <w:proofErr w:type="gramEnd"/>
      <w:r>
        <w:rPr>
          <w:spacing w:val="73"/>
        </w:rPr>
        <w:t xml:space="preserve">  </w:t>
      </w:r>
      <w:r>
        <w:t>Федерации</w:t>
      </w:r>
      <w:r>
        <w:rPr>
          <w:spacing w:val="73"/>
        </w:rPr>
        <w:t xml:space="preserve">  </w:t>
      </w:r>
      <w:r>
        <w:t>от</w:t>
      </w:r>
      <w:r>
        <w:rPr>
          <w:spacing w:val="73"/>
        </w:rPr>
        <w:t xml:space="preserve">  </w:t>
      </w:r>
      <w:r>
        <w:t>26</w:t>
      </w:r>
      <w:r>
        <w:rPr>
          <w:spacing w:val="73"/>
        </w:rPr>
        <w:t xml:space="preserve">  </w:t>
      </w:r>
      <w:r>
        <w:t>мая</w:t>
      </w:r>
      <w:r>
        <w:rPr>
          <w:spacing w:val="73"/>
        </w:rPr>
        <w:t xml:space="preserve">  </w:t>
      </w:r>
      <w:r>
        <w:t>2021</w:t>
      </w:r>
      <w:r>
        <w:rPr>
          <w:spacing w:val="-1"/>
        </w:rPr>
        <w:t xml:space="preserve"> </w:t>
      </w:r>
      <w:r>
        <w:t>г.</w:t>
      </w:r>
      <w:r>
        <w:rPr>
          <w:spacing w:val="73"/>
        </w:rPr>
        <w:t xml:space="preserve">  </w:t>
      </w:r>
      <w:r>
        <w:t>№</w:t>
      </w:r>
      <w:r>
        <w:rPr>
          <w:spacing w:val="-2"/>
        </w:rPr>
        <w:t xml:space="preserve"> </w:t>
      </w:r>
      <w:r>
        <w:t xml:space="preserve">786 "О системе управления государственными программами Российской Федерации" (далее - Положение о системе управления государственными </w:t>
      </w:r>
      <w:r>
        <w:rPr>
          <w:spacing w:val="-2"/>
        </w:rPr>
        <w:t>программами);</w:t>
      </w:r>
    </w:p>
    <w:p w:rsidR="00B60E9C" w:rsidRDefault="00117CCD">
      <w:pPr>
        <w:pStyle w:val="a3"/>
        <w:spacing w:line="268" w:lineRule="auto"/>
      </w:pPr>
      <w:r>
        <w:t>д)</w:t>
      </w:r>
      <w:r>
        <w:rPr>
          <w:spacing w:val="-2"/>
        </w:rPr>
        <w:t xml:space="preserve"> </w:t>
      </w:r>
      <w:r>
        <w:t>Методическими реко</w:t>
      </w:r>
      <w:r>
        <w:t xml:space="preserve">мендациями по управлению рисками реализации национальных проектов, федеральных проектов, ведомственных проектов и региональных проектов, утвержденными </w:t>
      </w:r>
      <w:proofErr w:type="gramStart"/>
      <w:r>
        <w:t>Приказом</w:t>
      </w:r>
      <w:r>
        <w:rPr>
          <w:spacing w:val="71"/>
          <w:w w:val="150"/>
        </w:rPr>
        <w:t xml:space="preserve">  </w:t>
      </w:r>
      <w:r>
        <w:t>Минэкономразвития</w:t>
      </w:r>
      <w:proofErr w:type="gramEnd"/>
      <w:r>
        <w:rPr>
          <w:spacing w:val="74"/>
          <w:w w:val="150"/>
        </w:rPr>
        <w:t xml:space="preserve">  </w:t>
      </w:r>
      <w:r>
        <w:t>России</w:t>
      </w:r>
      <w:r>
        <w:rPr>
          <w:spacing w:val="73"/>
          <w:w w:val="150"/>
        </w:rPr>
        <w:t xml:space="preserve">  </w:t>
      </w:r>
      <w:r>
        <w:t>от</w:t>
      </w:r>
      <w:r>
        <w:rPr>
          <w:spacing w:val="74"/>
          <w:w w:val="150"/>
        </w:rPr>
        <w:t xml:space="preserve">  </w:t>
      </w:r>
      <w:r>
        <w:t>19</w:t>
      </w:r>
      <w:r>
        <w:rPr>
          <w:spacing w:val="73"/>
          <w:w w:val="150"/>
        </w:rPr>
        <w:t xml:space="preserve">  </w:t>
      </w:r>
      <w:r>
        <w:t>сентября</w:t>
      </w:r>
      <w:r>
        <w:rPr>
          <w:spacing w:val="74"/>
          <w:w w:val="150"/>
        </w:rPr>
        <w:t xml:space="preserve">  </w:t>
      </w:r>
      <w:r>
        <w:t xml:space="preserve">2024 </w:t>
      </w:r>
      <w:r>
        <w:rPr>
          <w:spacing w:val="-5"/>
        </w:rPr>
        <w:t>г.</w:t>
      </w:r>
    </w:p>
    <w:p w:rsidR="00B60E9C" w:rsidRDefault="00117CCD">
      <w:pPr>
        <w:pStyle w:val="a3"/>
        <w:spacing w:line="320" w:lineRule="exact"/>
        <w:ind w:right="0" w:firstLine="0"/>
      </w:pPr>
      <w:r>
        <w:t>№</w:t>
      </w:r>
      <w:r>
        <w:rPr>
          <w:spacing w:val="-4"/>
        </w:rPr>
        <w:t xml:space="preserve"> </w:t>
      </w:r>
      <w:r>
        <w:t>585</w:t>
      </w:r>
      <w:r>
        <w:rPr>
          <w:spacing w:val="-2"/>
        </w:rPr>
        <w:t xml:space="preserve"> </w:t>
      </w:r>
      <w:r>
        <w:t>(далее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Методические</w:t>
      </w:r>
      <w:r>
        <w:rPr>
          <w:spacing w:val="-2"/>
        </w:rPr>
        <w:t xml:space="preserve"> </w:t>
      </w:r>
      <w:r>
        <w:t>рекомендации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управлению</w:t>
      </w:r>
      <w:r>
        <w:rPr>
          <w:spacing w:val="-3"/>
        </w:rPr>
        <w:t xml:space="preserve"> </w:t>
      </w:r>
      <w:r>
        <w:rPr>
          <w:spacing w:val="-2"/>
        </w:rPr>
        <w:t>рисками).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990"/>
        </w:tabs>
        <w:spacing w:before="23" w:line="268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>Настоящие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Методические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рекомендации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предназначены для использования участниками системы управления Единого плана, определенными Функциональной структурой управления единым планом, при осуществлении ими функций по управлению опера</w:t>
      </w:r>
      <w:r>
        <w:rPr>
          <w:sz w:val="28"/>
        </w:rPr>
        <w:t>ционными рисками реализации Единого плана.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990"/>
        </w:tabs>
        <w:spacing w:line="268" w:lineRule="auto"/>
        <w:ind w:right="141" w:firstLine="709"/>
        <w:jc w:val="both"/>
        <w:rPr>
          <w:sz w:val="28"/>
        </w:rPr>
      </w:pPr>
      <w:r>
        <w:rPr>
          <w:sz w:val="28"/>
        </w:rPr>
        <w:t xml:space="preserve">Поэтапный порядок действий участников проектной деятельности </w:t>
      </w:r>
      <w:proofErr w:type="gramStart"/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управлению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рисками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реализации</w:t>
      </w:r>
      <w:r>
        <w:rPr>
          <w:spacing w:val="80"/>
          <w:sz w:val="28"/>
        </w:rPr>
        <w:t xml:space="preserve">  </w:t>
      </w:r>
      <w:r>
        <w:rPr>
          <w:sz w:val="28"/>
        </w:rPr>
        <w:t>проектов,</w:t>
      </w:r>
      <w:r>
        <w:rPr>
          <w:spacing w:val="80"/>
          <w:sz w:val="28"/>
        </w:rPr>
        <w:t xml:space="preserve">  </w:t>
      </w:r>
      <w:r>
        <w:rPr>
          <w:sz w:val="28"/>
        </w:rPr>
        <w:t>являющихся</w:t>
      </w:r>
    </w:p>
    <w:p w:rsidR="00B60E9C" w:rsidRDefault="00B60E9C">
      <w:pPr>
        <w:pStyle w:val="a4"/>
        <w:spacing w:line="268" w:lineRule="auto"/>
        <w:rPr>
          <w:sz w:val="28"/>
        </w:rPr>
        <w:sectPr w:rsidR="00B60E9C">
          <w:headerReference w:type="default" r:id="rId7"/>
          <w:footerReference w:type="default" r:id="rId8"/>
          <w:pgSz w:w="11910" w:h="16840"/>
          <w:pgMar w:top="1360" w:right="1275" w:bottom="1340" w:left="1417" w:header="520" w:footer="1109" w:gutter="0"/>
          <w:pgNumType w:start="2"/>
          <w:cols w:space="720"/>
        </w:sectPr>
      </w:pPr>
    </w:p>
    <w:p w:rsidR="00B60E9C" w:rsidRDefault="00117CCD">
      <w:pPr>
        <w:pStyle w:val="a3"/>
        <w:spacing w:before="78" w:line="268" w:lineRule="auto"/>
        <w:ind w:firstLine="0"/>
      </w:pPr>
      <w:proofErr w:type="gramStart"/>
      <w:r>
        <w:lastRenderedPageBreak/>
        <w:t>инструментами</w:t>
      </w:r>
      <w:r>
        <w:rPr>
          <w:spacing w:val="80"/>
        </w:rPr>
        <w:t xml:space="preserve">  </w:t>
      </w:r>
      <w:r>
        <w:t>достижения</w:t>
      </w:r>
      <w:proofErr w:type="gramEnd"/>
      <w:r>
        <w:rPr>
          <w:spacing w:val="80"/>
        </w:rPr>
        <w:t xml:space="preserve">  </w:t>
      </w:r>
      <w:r>
        <w:t>Единого</w:t>
      </w:r>
      <w:r>
        <w:rPr>
          <w:spacing w:val="80"/>
        </w:rPr>
        <w:t xml:space="preserve">  </w:t>
      </w:r>
      <w:r>
        <w:t>плана,</w:t>
      </w:r>
      <w:r>
        <w:rPr>
          <w:spacing w:val="80"/>
        </w:rPr>
        <w:t xml:space="preserve">  </w:t>
      </w:r>
      <w:r>
        <w:t>при</w:t>
      </w:r>
      <w:r>
        <w:rPr>
          <w:spacing w:val="80"/>
        </w:rPr>
        <w:t xml:space="preserve">  </w:t>
      </w:r>
      <w:r>
        <w:t>осуществлении ими функций по управлению рисками реализации проектов и иных заинтересованных лиц, принимающих участие в процессе управления рисками</w:t>
      </w:r>
      <w:r>
        <w:rPr>
          <w:spacing w:val="-3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проектов,</w:t>
      </w:r>
      <w:r>
        <w:rPr>
          <w:spacing w:val="-3"/>
        </w:rPr>
        <w:t xml:space="preserve"> </w:t>
      </w:r>
      <w:r>
        <w:t>определен</w:t>
      </w:r>
      <w:r>
        <w:rPr>
          <w:spacing w:val="-3"/>
        </w:rPr>
        <w:t xml:space="preserve"> </w:t>
      </w:r>
      <w:r>
        <w:t>Методическими</w:t>
      </w:r>
      <w:r>
        <w:rPr>
          <w:spacing w:val="-3"/>
        </w:rPr>
        <w:t xml:space="preserve"> </w:t>
      </w:r>
      <w:r>
        <w:t>рекомендациями по управлению рисками.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99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Сведения о выявляемых операционных рисках, результатах анализа и их оценке, а также принимаемых мерах по устранению (минимизации) негативных последствий представляются посредством сист</w:t>
      </w:r>
      <w:r>
        <w:rPr>
          <w:sz w:val="28"/>
        </w:rPr>
        <w:t>емы "Управление" (по мере ввода в эксплуатацию ее функциональных компонентов, модулей и интеграции с государственными информационными системами и иными информационными ресурсами).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99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8"/>
          <w:sz w:val="28"/>
        </w:rPr>
        <w:t xml:space="preserve"> </w:t>
      </w:r>
      <w:r>
        <w:rPr>
          <w:sz w:val="28"/>
        </w:rPr>
        <w:t>лиц,</w:t>
      </w:r>
      <w:r>
        <w:rPr>
          <w:spacing w:val="-8"/>
          <w:sz w:val="28"/>
        </w:rPr>
        <w:t xml:space="preserve"> </w:t>
      </w:r>
      <w:r>
        <w:rPr>
          <w:sz w:val="28"/>
        </w:rPr>
        <w:t>участвующих в</w:t>
      </w:r>
      <w:r>
        <w:rPr>
          <w:spacing w:val="80"/>
          <w:sz w:val="28"/>
        </w:rPr>
        <w:t xml:space="preserve">  </w:t>
      </w:r>
      <w:r>
        <w:rPr>
          <w:sz w:val="28"/>
        </w:rPr>
        <w:t>процессе</w:t>
      </w:r>
      <w:r>
        <w:rPr>
          <w:spacing w:val="80"/>
          <w:sz w:val="28"/>
        </w:rPr>
        <w:t xml:space="preserve">  </w:t>
      </w:r>
      <w:r>
        <w:rPr>
          <w:sz w:val="28"/>
        </w:rPr>
        <w:t>упр</w:t>
      </w:r>
      <w:r>
        <w:rPr>
          <w:sz w:val="28"/>
        </w:rPr>
        <w:t>авления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операционными</w:t>
      </w:r>
      <w:r>
        <w:rPr>
          <w:spacing w:val="80"/>
          <w:sz w:val="28"/>
        </w:rPr>
        <w:t xml:space="preserve">  </w:t>
      </w:r>
      <w:r>
        <w:rPr>
          <w:sz w:val="28"/>
        </w:rPr>
        <w:t>рисками,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осуществляется с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4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40"/>
          <w:sz w:val="28"/>
        </w:rPr>
        <w:t xml:space="preserve"> </w:t>
      </w:r>
      <w:r>
        <w:rPr>
          <w:sz w:val="28"/>
        </w:rPr>
        <w:t>"Управление"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о государственной автоматизированной информационной системе "Управление", утвержденным постановлением Правительства Российской Федерации от 2</w:t>
      </w:r>
      <w:r>
        <w:rPr>
          <w:sz w:val="28"/>
        </w:rPr>
        <w:t>5 декабря 2009</w:t>
      </w:r>
      <w:r>
        <w:rPr>
          <w:spacing w:val="-1"/>
          <w:sz w:val="28"/>
        </w:rPr>
        <w:t xml:space="preserve"> </w:t>
      </w:r>
      <w:r>
        <w:rPr>
          <w:sz w:val="28"/>
        </w:rPr>
        <w:t>г. №</w:t>
      </w:r>
      <w:r>
        <w:rPr>
          <w:spacing w:val="-2"/>
          <w:sz w:val="28"/>
        </w:rPr>
        <w:t xml:space="preserve"> </w:t>
      </w:r>
      <w:r>
        <w:rPr>
          <w:sz w:val="28"/>
        </w:rPr>
        <w:t>1088 "О государственной автоматизированной информационной системе "Управление" (далее - Положение о системе "Управление").</w:t>
      </w:r>
    </w:p>
    <w:p w:rsidR="00B60E9C" w:rsidRDefault="00117CCD">
      <w:pPr>
        <w:pStyle w:val="a4"/>
        <w:numPr>
          <w:ilvl w:val="0"/>
          <w:numId w:val="3"/>
        </w:numPr>
        <w:tabs>
          <w:tab w:val="left" w:pos="2677"/>
        </w:tabs>
        <w:spacing w:before="310"/>
        <w:ind w:left="2677" w:right="0" w:hanging="419"/>
        <w:jc w:val="left"/>
        <w:rPr>
          <w:sz w:val="28"/>
        </w:rPr>
      </w:pPr>
      <w:r>
        <w:rPr>
          <w:sz w:val="28"/>
        </w:rPr>
        <w:t>Основные термины 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определения</w:t>
      </w:r>
    </w:p>
    <w:p w:rsidR="00B60E9C" w:rsidRDefault="00B60E9C">
      <w:pPr>
        <w:pStyle w:val="a3"/>
        <w:spacing w:before="76"/>
        <w:ind w:left="0" w:right="0" w:firstLine="0"/>
        <w:jc w:val="left"/>
      </w:pPr>
    </w:p>
    <w:p w:rsidR="00B60E9C" w:rsidRDefault="00117CCD">
      <w:pPr>
        <w:pStyle w:val="a4"/>
        <w:numPr>
          <w:ilvl w:val="0"/>
          <w:numId w:val="2"/>
        </w:numPr>
        <w:tabs>
          <w:tab w:val="left" w:pos="990"/>
        </w:tabs>
        <w:spacing w:line="268" w:lineRule="auto"/>
        <w:ind w:right="139" w:firstLine="709"/>
        <w:jc w:val="both"/>
        <w:rPr>
          <w:sz w:val="28"/>
        </w:rPr>
      </w:pPr>
      <w:r>
        <w:rPr>
          <w:sz w:val="28"/>
        </w:rPr>
        <w:t>Операционный риск - событие (совокупность событий), наступление</w:t>
      </w:r>
      <w:r>
        <w:rPr>
          <w:spacing w:val="80"/>
          <w:sz w:val="28"/>
        </w:rPr>
        <w:t xml:space="preserve">   </w:t>
      </w:r>
      <w:r>
        <w:rPr>
          <w:sz w:val="28"/>
        </w:rPr>
        <w:t>которого</w:t>
      </w:r>
      <w:r>
        <w:rPr>
          <w:spacing w:val="80"/>
          <w:sz w:val="28"/>
        </w:rPr>
        <w:t xml:space="preserve">  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  </w:t>
      </w:r>
      <w:r>
        <w:rPr>
          <w:sz w:val="28"/>
        </w:rPr>
        <w:t>оказать</w:t>
      </w:r>
      <w:r>
        <w:rPr>
          <w:spacing w:val="80"/>
          <w:sz w:val="28"/>
        </w:rPr>
        <w:t xml:space="preserve">   </w:t>
      </w:r>
      <w:r>
        <w:rPr>
          <w:sz w:val="28"/>
        </w:rPr>
        <w:t>негативное</w:t>
      </w:r>
      <w:r>
        <w:rPr>
          <w:spacing w:val="80"/>
          <w:sz w:val="28"/>
        </w:rPr>
        <w:t xml:space="preserve">   </w:t>
      </w:r>
      <w:r>
        <w:rPr>
          <w:sz w:val="28"/>
        </w:rPr>
        <w:t>влияние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80"/>
          <w:sz w:val="28"/>
        </w:rPr>
        <w:t xml:space="preserve"> </w:t>
      </w:r>
      <w:r>
        <w:rPr>
          <w:sz w:val="28"/>
        </w:rPr>
        <w:t>параметров</w:t>
      </w:r>
      <w:r>
        <w:rPr>
          <w:spacing w:val="80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плана</w:t>
      </w:r>
      <w:r>
        <w:rPr>
          <w:spacing w:val="80"/>
          <w:sz w:val="28"/>
        </w:rPr>
        <w:t xml:space="preserve"> </w:t>
      </w:r>
      <w:r>
        <w:rPr>
          <w:sz w:val="28"/>
        </w:rPr>
        <w:t>(в том числе иных инструментов достижения Единого плана), обеспечивающих достижение показателей Единого плана.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99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Управление операционными рисками реализации Единого плана - совокупность действий (процессов) по оценке операционного риска, обработке и воздействию на операционный риск, мониторингу реализации мер реагирования, направленных на устранение (минимизацию) опе</w:t>
      </w:r>
      <w:r>
        <w:rPr>
          <w:sz w:val="28"/>
        </w:rPr>
        <w:t>рационного риска и способных оказать влияние на снижение вероятности наступления риска либо его негативных последствий.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990"/>
        </w:tabs>
        <w:spacing w:line="268" w:lineRule="auto"/>
        <w:ind w:right="141" w:firstLine="709"/>
        <w:jc w:val="both"/>
        <w:rPr>
          <w:sz w:val="28"/>
        </w:rPr>
      </w:pPr>
      <w:r>
        <w:rPr>
          <w:sz w:val="28"/>
        </w:rPr>
        <w:t>Оценка операционного риска - действия, осуществляемые ведомственными проектными офисами и структурными подразделениями федерального орга</w:t>
      </w:r>
      <w:r>
        <w:rPr>
          <w:sz w:val="28"/>
        </w:rPr>
        <w:t>на исполнительной власти, иными государственными органами, организациями (далее - СП ФОИВ) в целях определения уровня операционного риска, по результатам проведенного анализа.</w:t>
      </w:r>
    </w:p>
    <w:p w:rsidR="00B60E9C" w:rsidRDefault="00B60E9C">
      <w:pPr>
        <w:pStyle w:val="a4"/>
        <w:spacing w:line="268" w:lineRule="auto"/>
        <w:rPr>
          <w:sz w:val="28"/>
        </w:rPr>
        <w:sectPr w:rsidR="00B60E9C">
          <w:pgSz w:w="11910" w:h="16840"/>
          <w:pgMar w:top="1360" w:right="1275" w:bottom="1340" w:left="1417" w:header="520" w:footer="1109" w:gutter="0"/>
          <w:cols w:space="720"/>
        </w:sectPr>
      </w:pP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before="78" w:line="268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Уровень операционного риска - значение величины операционного</w:t>
      </w:r>
      <w:r>
        <w:rPr>
          <w:spacing w:val="80"/>
          <w:sz w:val="28"/>
        </w:rPr>
        <w:t xml:space="preserve"> </w:t>
      </w:r>
      <w:r>
        <w:rPr>
          <w:sz w:val="28"/>
        </w:rPr>
        <w:t>риска,</w:t>
      </w:r>
      <w:r>
        <w:rPr>
          <w:spacing w:val="80"/>
          <w:sz w:val="28"/>
        </w:rPr>
        <w:t xml:space="preserve"> </w:t>
      </w:r>
      <w:r>
        <w:rPr>
          <w:sz w:val="28"/>
        </w:rPr>
        <w:t>характеризуемое</w:t>
      </w:r>
      <w:r>
        <w:rPr>
          <w:spacing w:val="80"/>
          <w:sz w:val="28"/>
        </w:rPr>
        <w:t xml:space="preserve"> </w:t>
      </w:r>
      <w:r>
        <w:rPr>
          <w:sz w:val="28"/>
        </w:rPr>
        <w:t>вероятностью</w:t>
      </w:r>
      <w:r>
        <w:rPr>
          <w:spacing w:val="80"/>
          <w:sz w:val="28"/>
        </w:rPr>
        <w:t xml:space="preserve"> </w:t>
      </w:r>
      <w:r>
        <w:rPr>
          <w:sz w:val="28"/>
        </w:rPr>
        <w:t>его</w:t>
      </w:r>
      <w:r>
        <w:rPr>
          <w:spacing w:val="80"/>
          <w:sz w:val="28"/>
        </w:rPr>
        <w:t xml:space="preserve"> </w:t>
      </w:r>
      <w:r>
        <w:rPr>
          <w:sz w:val="28"/>
        </w:rPr>
        <w:t>наступления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 влиянием на достижение параметров национальных проектов, государственных программ Российской Федерации и их структурных элементов, являющихся инструментами достижения Единого плана.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right="141" w:firstLine="709"/>
        <w:jc w:val="both"/>
        <w:rPr>
          <w:sz w:val="28"/>
        </w:rPr>
      </w:pPr>
      <w:r>
        <w:rPr>
          <w:sz w:val="28"/>
        </w:rPr>
        <w:t>Обработка операционн</w:t>
      </w:r>
      <w:r>
        <w:rPr>
          <w:sz w:val="28"/>
        </w:rPr>
        <w:t>ого риска - совокупность управленческих решений и действий по подготовке, выбору и принятию мер реагирования и воздействия на операционный риск.</w:t>
      </w:r>
    </w:p>
    <w:p w:rsidR="00B60E9C" w:rsidRDefault="00117CCD">
      <w:pPr>
        <w:pStyle w:val="a3"/>
        <w:spacing w:line="268" w:lineRule="auto"/>
        <w:ind w:right="141"/>
      </w:pPr>
      <w:r>
        <w:t xml:space="preserve">Обработка риска представляет собой итеративный процесс, включающий планирование и осуществление мероприятий по </w:t>
      </w:r>
      <w:r>
        <w:t>обработке операционного риска (мер реагирования на операционные риски).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Мера реагирования на операционный риск - действия участников по управлению операционными рисками и иных заинтересованных лиц, направленные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устранение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-3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операционных</w:t>
      </w:r>
      <w:r>
        <w:rPr>
          <w:spacing w:val="-3"/>
          <w:sz w:val="28"/>
        </w:rPr>
        <w:t xml:space="preserve"> </w:t>
      </w:r>
      <w:r>
        <w:rPr>
          <w:sz w:val="28"/>
        </w:rPr>
        <w:t>рисков, 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также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снижение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вероятности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наступления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операционного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риска и (или) степени влияния негативного последствия.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Реестр рисков - структурированная форма записи, содержащая информацию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операционных</w:t>
      </w:r>
      <w:r>
        <w:rPr>
          <w:spacing w:val="40"/>
          <w:sz w:val="28"/>
        </w:rPr>
        <w:t xml:space="preserve"> </w:t>
      </w:r>
      <w:r>
        <w:rPr>
          <w:sz w:val="28"/>
        </w:rPr>
        <w:t>рисках,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40"/>
          <w:sz w:val="28"/>
        </w:rPr>
        <w:t xml:space="preserve"> </w:t>
      </w:r>
      <w:r>
        <w:rPr>
          <w:sz w:val="28"/>
        </w:rPr>
        <w:t>анализ</w:t>
      </w:r>
      <w:r>
        <w:rPr>
          <w:sz w:val="28"/>
        </w:rPr>
        <w:t>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их оценки, а также принимаемых мерах по устранению (минимизации) негативных</w:t>
      </w:r>
      <w:r>
        <w:rPr>
          <w:spacing w:val="80"/>
          <w:sz w:val="28"/>
        </w:rPr>
        <w:t xml:space="preserve"> </w:t>
      </w:r>
      <w:r>
        <w:rPr>
          <w:sz w:val="28"/>
        </w:rPr>
        <w:t>последствий,</w:t>
      </w:r>
      <w:r>
        <w:rPr>
          <w:spacing w:val="80"/>
          <w:sz w:val="28"/>
        </w:rPr>
        <w:t xml:space="preserve"> </w:t>
      </w:r>
      <w:r>
        <w:rPr>
          <w:sz w:val="28"/>
        </w:rPr>
        <w:t>формируемая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80"/>
          <w:sz w:val="28"/>
        </w:rPr>
        <w:t xml:space="preserve"> </w:t>
      </w:r>
      <w:r>
        <w:rPr>
          <w:sz w:val="28"/>
        </w:rPr>
        <w:t>"Управление" согласно</w:t>
      </w:r>
      <w:r>
        <w:rPr>
          <w:spacing w:val="80"/>
          <w:sz w:val="28"/>
        </w:rPr>
        <w:t xml:space="preserve"> </w:t>
      </w:r>
      <w:r>
        <w:rPr>
          <w:sz w:val="28"/>
        </w:rPr>
        <w:t>реализованным</w:t>
      </w:r>
      <w:r>
        <w:rPr>
          <w:spacing w:val="80"/>
          <w:sz w:val="28"/>
        </w:rPr>
        <w:t xml:space="preserve"> </w:t>
      </w:r>
      <w:r>
        <w:rPr>
          <w:sz w:val="28"/>
        </w:rPr>
        <w:t>функциональным</w:t>
      </w:r>
      <w:r>
        <w:rPr>
          <w:spacing w:val="80"/>
          <w:sz w:val="28"/>
        </w:rPr>
        <w:t xml:space="preserve"> </w:t>
      </w:r>
      <w:r>
        <w:rPr>
          <w:sz w:val="28"/>
        </w:rPr>
        <w:t>требованиям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Положением о системе "Управление".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right="141" w:firstLine="709"/>
        <w:jc w:val="both"/>
        <w:rPr>
          <w:sz w:val="28"/>
        </w:rPr>
      </w:pPr>
      <w:r>
        <w:rPr>
          <w:sz w:val="28"/>
        </w:rPr>
        <w:t>Участники по управлению операционными рисками - ответственные сотрудники федеральных органов исполнительной власти, органов исполнительной власти субъектов Российской Федерации и иных государственных и муниципальных органов и организаций.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Иные термины и оп</w:t>
      </w:r>
      <w:r>
        <w:rPr>
          <w:sz w:val="28"/>
        </w:rPr>
        <w:t>ределения, используемые в настоящих Методических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рекомендациях,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соответствуют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терминам,</w:t>
      </w:r>
      <w:r>
        <w:rPr>
          <w:spacing w:val="79"/>
          <w:w w:val="150"/>
          <w:sz w:val="28"/>
        </w:rPr>
        <w:t xml:space="preserve">  </w:t>
      </w:r>
      <w:r>
        <w:rPr>
          <w:sz w:val="28"/>
        </w:rPr>
        <w:t>данным в Положении о системе управления единым планом, Функциональной структуре управления единым планом, Положении об организации проектной деятельности, Функциона</w:t>
      </w:r>
      <w:r>
        <w:rPr>
          <w:sz w:val="28"/>
        </w:rPr>
        <w:t>льной структуре проектной деятельности, Положении о системе управления государственными программами, Методических рекомендациях по управлению рисками.</w:t>
      </w:r>
    </w:p>
    <w:p w:rsidR="00B60E9C" w:rsidRDefault="00117CCD">
      <w:pPr>
        <w:pStyle w:val="a4"/>
        <w:numPr>
          <w:ilvl w:val="0"/>
          <w:numId w:val="3"/>
        </w:numPr>
        <w:tabs>
          <w:tab w:val="left" w:pos="2505"/>
        </w:tabs>
        <w:spacing w:before="302"/>
        <w:ind w:left="2505" w:right="0" w:hanging="435"/>
        <w:jc w:val="left"/>
        <w:rPr>
          <w:sz w:val="28"/>
        </w:rPr>
      </w:pP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операционных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рисков</w:t>
      </w:r>
    </w:p>
    <w:p w:rsidR="00B60E9C" w:rsidRDefault="00B60E9C">
      <w:pPr>
        <w:pStyle w:val="a3"/>
        <w:spacing w:before="76"/>
        <w:ind w:left="0" w:right="0" w:firstLine="0"/>
        <w:jc w:val="left"/>
      </w:pP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Федеральные и региональные органы исполнительной власти, ведомственные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региональные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проектные</w:t>
      </w:r>
      <w:r>
        <w:rPr>
          <w:spacing w:val="40"/>
          <w:sz w:val="28"/>
        </w:rPr>
        <w:t xml:space="preserve"> </w:t>
      </w:r>
      <w:r>
        <w:rPr>
          <w:sz w:val="28"/>
        </w:rPr>
        <w:t>офисы,</w:t>
      </w:r>
      <w:r>
        <w:rPr>
          <w:spacing w:val="40"/>
          <w:sz w:val="28"/>
        </w:rPr>
        <w:t xml:space="preserve"> </w:t>
      </w:r>
      <w:r>
        <w:rPr>
          <w:sz w:val="28"/>
        </w:rPr>
        <w:t>Аналитический</w:t>
      </w:r>
      <w:r>
        <w:rPr>
          <w:spacing w:val="40"/>
          <w:sz w:val="28"/>
        </w:rPr>
        <w:t xml:space="preserve"> </w:t>
      </w:r>
      <w:r>
        <w:rPr>
          <w:sz w:val="28"/>
        </w:rPr>
        <w:t>центр</w:t>
      </w:r>
    </w:p>
    <w:p w:rsidR="00B60E9C" w:rsidRDefault="00B60E9C">
      <w:pPr>
        <w:pStyle w:val="a4"/>
        <w:spacing w:line="268" w:lineRule="auto"/>
        <w:rPr>
          <w:sz w:val="28"/>
        </w:rPr>
        <w:sectPr w:rsidR="00B60E9C">
          <w:pgSz w:w="11910" w:h="16840"/>
          <w:pgMar w:top="1360" w:right="1275" w:bottom="1340" w:left="1417" w:header="520" w:footer="1109" w:gutter="0"/>
          <w:cols w:space="720"/>
        </w:sectPr>
      </w:pPr>
    </w:p>
    <w:p w:rsidR="00B60E9C" w:rsidRDefault="00117CCD">
      <w:pPr>
        <w:pStyle w:val="a3"/>
        <w:spacing w:before="78" w:line="268" w:lineRule="auto"/>
        <w:ind w:firstLine="0"/>
      </w:pPr>
      <w:r>
        <w:lastRenderedPageBreak/>
        <w:t>при Правительстве Российской Федерации (далее - Аналитический центр) и</w:t>
      </w:r>
      <w:r>
        <w:rPr>
          <w:spacing w:val="71"/>
          <w:w w:val="150"/>
        </w:rPr>
        <w:t xml:space="preserve">  </w:t>
      </w:r>
      <w:r>
        <w:t>иные</w:t>
      </w:r>
      <w:r>
        <w:rPr>
          <w:spacing w:val="70"/>
          <w:w w:val="150"/>
        </w:rPr>
        <w:t xml:space="preserve">  </w:t>
      </w:r>
      <w:r>
        <w:t>заинтересованные</w:t>
      </w:r>
      <w:r>
        <w:rPr>
          <w:spacing w:val="71"/>
          <w:w w:val="150"/>
        </w:rPr>
        <w:t xml:space="preserve">  </w:t>
      </w:r>
      <w:r>
        <w:t>лица</w:t>
      </w:r>
      <w:r>
        <w:rPr>
          <w:spacing w:val="71"/>
          <w:w w:val="150"/>
        </w:rPr>
        <w:t xml:space="preserve">  </w:t>
      </w:r>
      <w:r>
        <w:t>при</w:t>
      </w:r>
      <w:r>
        <w:rPr>
          <w:spacing w:val="71"/>
          <w:w w:val="150"/>
        </w:rPr>
        <w:t xml:space="preserve">  </w:t>
      </w:r>
      <w:r>
        <w:t>необходимости</w:t>
      </w:r>
      <w:r>
        <w:rPr>
          <w:spacing w:val="71"/>
          <w:w w:val="150"/>
        </w:rPr>
        <w:t xml:space="preserve">  </w:t>
      </w:r>
      <w:r>
        <w:t>передают в</w:t>
      </w:r>
      <w:r>
        <w:rPr>
          <w:spacing w:val="40"/>
        </w:rPr>
        <w:t xml:space="preserve"> </w:t>
      </w:r>
      <w:r>
        <w:t>систему</w:t>
      </w:r>
      <w:r>
        <w:rPr>
          <w:spacing w:val="40"/>
        </w:rPr>
        <w:t xml:space="preserve"> </w:t>
      </w:r>
      <w:r>
        <w:t>"Управление"</w:t>
      </w:r>
      <w:r>
        <w:rPr>
          <w:spacing w:val="40"/>
        </w:rPr>
        <w:t xml:space="preserve"> </w:t>
      </w:r>
      <w:r>
        <w:t>дополнительную</w:t>
      </w:r>
      <w:r>
        <w:rPr>
          <w:spacing w:val="40"/>
        </w:rPr>
        <w:t xml:space="preserve"> </w:t>
      </w:r>
      <w:r>
        <w:t>информацию,</w:t>
      </w:r>
      <w:r>
        <w:rPr>
          <w:spacing w:val="40"/>
        </w:rPr>
        <w:t xml:space="preserve"> </w:t>
      </w:r>
      <w:r>
        <w:t>необх</w:t>
      </w:r>
      <w:r>
        <w:t>одимую</w:t>
      </w:r>
      <w:r>
        <w:rPr>
          <w:spacing w:val="40"/>
        </w:rPr>
        <w:t xml:space="preserve"> </w:t>
      </w:r>
      <w:r>
        <w:t>для расчета операционных рисков реализации национальных проектов, государственных программ Российской Федерации и их структурных элементов, являющихся инструментами достижения Единого плана.</w:t>
      </w:r>
    </w:p>
    <w:p w:rsidR="00B60E9C" w:rsidRDefault="00117CCD">
      <w:pPr>
        <w:pStyle w:val="a3"/>
        <w:spacing w:line="268" w:lineRule="auto"/>
      </w:pPr>
      <w:r>
        <w:t>Данные государственных информационных систем и иных информ</w:t>
      </w:r>
      <w:r>
        <w:t xml:space="preserve">ационных ресурсов передаются в рамках интеграции с системой </w:t>
      </w:r>
      <w:r>
        <w:rPr>
          <w:spacing w:val="-2"/>
        </w:rPr>
        <w:t>"Управление".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13"/>
        </w:tabs>
        <w:spacing w:line="268" w:lineRule="auto"/>
        <w:ind w:right="136" w:firstLine="709"/>
        <w:jc w:val="both"/>
        <w:rPr>
          <w:sz w:val="28"/>
        </w:rPr>
      </w:pPr>
      <w:r>
        <w:rPr>
          <w:spacing w:val="-2"/>
          <w:sz w:val="28"/>
        </w:rPr>
        <w:t>Взаимосвязь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мероприятий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(результатов)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инструментов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 xml:space="preserve">достижения </w:t>
      </w:r>
      <w:r>
        <w:rPr>
          <w:sz w:val="28"/>
        </w:rPr>
        <w:t>Единого плана с показателями Единого плана осуществляется в системе "Управление" в автоматизированном режиме с отражением соответствующего</w:t>
      </w:r>
      <w:r>
        <w:rPr>
          <w:spacing w:val="-13"/>
          <w:sz w:val="28"/>
        </w:rPr>
        <w:t xml:space="preserve"> </w:t>
      </w:r>
      <w:r>
        <w:rPr>
          <w:sz w:val="28"/>
        </w:rPr>
        <w:t>типа</w:t>
      </w:r>
      <w:r>
        <w:rPr>
          <w:spacing w:val="-9"/>
          <w:sz w:val="28"/>
        </w:rPr>
        <w:t xml:space="preserve"> </w:t>
      </w:r>
      <w:r>
        <w:rPr>
          <w:sz w:val="28"/>
        </w:rPr>
        <w:t>связи,</w:t>
      </w:r>
      <w:r>
        <w:rPr>
          <w:spacing w:val="-9"/>
          <w:sz w:val="28"/>
        </w:rPr>
        <w:t xml:space="preserve"> </w:t>
      </w:r>
      <w:r>
        <w:rPr>
          <w:sz w:val="28"/>
        </w:rPr>
        <w:t>указывающего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причину</w:t>
      </w:r>
      <w:r>
        <w:rPr>
          <w:spacing w:val="-9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z w:val="28"/>
        </w:rPr>
        <w:t>формирования.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right="141" w:firstLine="709"/>
        <w:jc w:val="both"/>
        <w:rPr>
          <w:sz w:val="28"/>
        </w:rPr>
      </w:pPr>
      <w:r>
        <w:rPr>
          <w:sz w:val="28"/>
        </w:rPr>
        <w:t>Расчет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операционных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автоматически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в систем</w:t>
      </w:r>
      <w:r>
        <w:rPr>
          <w:sz w:val="28"/>
        </w:rPr>
        <w:t>е "Управление" согласно реализованным функциональным требованиям в соответствии с Положением о системе "Управление".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Сведения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операционных</w:t>
      </w:r>
      <w:r>
        <w:rPr>
          <w:spacing w:val="80"/>
          <w:sz w:val="28"/>
        </w:rPr>
        <w:t xml:space="preserve"> </w:t>
      </w:r>
      <w:r>
        <w:rPr>
          <w:sz w:val="28"/>
        </w:rPr>
        <w:t>рисках</w:t>
      </w:r>
      <w:r>
        <w:rPr>
          <w:spacing w:val="80"/>
          <w:sz w:val="28"/>
        </w:rPr>
        <w:t xml:space="preserve"> </w:t>
      </w:r>
      <w:r>
        <w:rPr>
          <w:sz w:val="28"/>
        </w:rPr>
        <w:t>формируются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реестре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рисков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системе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"Управление",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том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числе</w:t>
      </w:r>
      <w:r>
        <w:rPr>
          <w:spacing w:val="80"/>
          <w:sz w:val="28"/>
        </w:rPr>
        <w:t xml:space="preserve"> </w:t>
      </w:r>
      <w:r>
        <w:rPr>
          <w:sz w:val="28"/>
        </w:rPr>
        <w:t>c использованием техноло</w:t>
      </w:r>
      <w:r>
        <w:rPr>
          <w:sz w:val="28"/>
        </w:rPr>
        <w:t>гий искусственного интеллекта.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В реестр рисков включаются операционные риски, последствия которых могут оказать негативное влияние на достижение параметров национальных проектов, государственных программ Российской Федерации и их структурных элементов, явл</w:t>
      </w:r>
      <w:r>
        <w:rPr>
          <w:sz w:val="28"/>
        </w:rPr>
        <w:t>яющихся инструментами достижения Единого плана.</w:t>
      </w:r>
    </w:p>
    <w:p w:rsidR="00B60E9C" w:rsidRDefault="00117CCD">
      <w:pPr>
        <w:pStyle w:val="a4"/>
        <w:numPr>
          <w:ilvl w:val="0"/>
          <w:numId w:val="3"/>
        </w:numPr>
        <w:tabs>
          <w:tab w:val="left" w:pos="2910"/>
        </w:tabs>
        <w:spacing w:before="307"/>
        <w:ind w:left="2910" w:right="0" w:hanging="342"/>
        <w:jc w:val="left"/>
        <w:rPr>
          <w:sz w:val="28"/>
        </w:rPr>
      </w:pPr>
      <w:r>
        <w:rPr>
          <w:sz w:val="28"/>
        </w:rPr>
        <w:t>Оценка</w:t>
      </w:r>
      <w:r>
        <w:rPr>
          <w:spacing w:val="-7"/>
          <w:sz w:val="28"/>
        </w:rPr>
        <w:t xml:space="preserve"> </w:t>
      </w:r>
      <w:r>
        <w:rPr>
          <w:sz w:val="28"/>
        </w:rPr>
        <w:t>операционных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рисков</w:t>
      </w:r>
    </w:p>
    <w:p w:rsidR="00B60E9C" w:rsidRDefault="00B60E9C">
      <w:pPr>
        <w:pStyle w:val="a3"/>
        <w:spacing w:before="76"/>
        <w:ind w:left="0" w:right="0" w:firstLine="0"/>
        <w:jc w:val="left"/>
      </w:pP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Оценка операционных рисков осуществляется проектными офисами/СП ФОИВ</w:t>
      </w:r>
      <w:r>
        <w:rPr>
          <w:position w:val="8"/>
          <w:sz w:val="18"/>
        </w:rPr>
        <w:t>1</w:t>
      </w:r>
      <w:r>
        <w:rPr>
          <w:spacing w:val="40"/>
          <w:position w:val="8"/>
          <w:sz w:val="18"/>
        </w:rPr>
        <w:t xml:space="preserve"> </w:t>
      </w:r>
      <w:r>
        <w:rPr>
          <w:sz w:val="28"/>
        </w:rPr>
        <w:t>в отношении параметров национальных проектов, государственных программ Российской Федерации и их структурных элементов, являющихся инструментами достижения Единого плана.</w:t>
      </w:r>
    </w:p>
    <w:p w:rsidR="00B60E9C" w:rsidRDefault="00117CCD">
      <w:pPr>
        <w:pStyle w:val="a3"/>
        <w:spacing w:line="268" w:lineRule="auto"/>
      </w:pPr>
      <w:r>
        <w:t>Операционные риски, сформированные в связи с недостижением плановых значений, подлежа</w:t>
      </w:r>
      <w:r>
        <w:t>т обязательной оценке.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 xml:space="preserve">Определение уровня операционного риска осуществляется автоматически в соответствии с пунктом 23 настоящих Методических </w:t>
      </w:r>
      <w:r>
        <w:rPr>
          <w:spacing w:val="-2"/>
          <w:sz w:val="28"/>
        </w:rPr>
        <w:t>рекомендаций.</w:t>
      </w:r>
    </w:p>
    <w:p w:rsidR="00B60E9C" w:rsidRDefault="00B60E9C">
      <w:pPr>
        <w:pStyle w:val="a3"/>
        <w:ind w:left="0" w:right="0" w:firstLine="0"/>
        <w:jc w:val="left"/>
        <w:rPr>
          <w:sz w:val="20"/>
        </w:rPr>
      </w:pPr>
    </w:p>
    <w:p w:rsidR="00B60E9C" w:rsidRDefault="00117CCD">
      <w:pPr>
        <w:pStyle w:val="a3"/>
        <w:spacing w:before="115"/>
        <w:ind w:left="0" w:righ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234859</wp:posOffset>
                </wp:positionV>
                <wp:extent cx="18224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CFD583" id="Graphic 8" o:spid="_x0000_s1026" style="position:absolute;margin-left:70.9pt;margin-top:18.5pt;width:143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" path="m,l1822450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B60E9C" w:rsidRDefault="00117CCD">
      <w:pPr>
        <w:spacing w:before="126"/>
        <w:ind w:left="1"/>
        <w:rPr>
          <w:sz w:val="20"/>
        </w:rPr>
      </w:pPr>
      <w:r>
        <w:rPr>
          <w:position w:val="6"/>
          <w:sz w:val="13"/>
        </w:rPr>
        <w:t>1</w:t>
      </w:r>
      <w:r>
        <w:rPr>
          <w:spacing w:val="13"/>
          <w:position w:val="6"/>
          <w:sz w:val="13"/>
        </w:rPr>
        <w:t xml:space="preserve"> </w:t>
      </w:r>
      <w:r>
        <w:rPr>
          <w:sz w:val="20"/>
        </w:rPr>
        <w:t>За</w:t>
      </w:r>
      <w:r>
        <w:rPr>
          <w:spacing w:val="-2"/>
          <w:sz w:val="20"/>
        </w:rPr>
        <w:t xml:space="preserve"> </w:t>
      </w:r>
      <w:r>
        <w:rPr>
          <w:sz w:val="20"/>
        </w:rPr>
        <w:t>исключением</w:t>
      </w:r>
      <w:r>
        <w:rPr>
          <w:spacing w:val="-3"/>
          <w:sz w:val="20"/>
        </w:rPr>
        <w:t xml:space="preserve"> </w:t>
      </w:r>
      <w:r>
        <w:rPr>
          <w:sz w:val="20"/>
        </w:rPr>
        <w:t>параметров,</w:t>
      </w:r>
      <w:r>
        <w:rPr>
          <w:spacing w:val="-2"/>
          <w:sz w:val="20"/>
        </w:rPr>
        <w:t xml:space="preserve"> </w:t>
      </w:r>
      <w:r>
        <w:rPr>
          <w:sz w:val="20"/>
        </w:rPr>
        <w:t>оценку</w:t>
      </w:r>
      <w:r>
        <w:rPr>
          <w:spacing w:val="-2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2"/>
          <w:sz w:val="20"/>
        </w:rPr>
        <w:t xml:space="preserve"> </w:t>
      </w:r>
      <w:r>
        <w:rPr>
          <w:sz w:val="20"/>
        </w:rPr>
        <w:t>осуществляет</w:t>
      </w:r>
      <w:r>
        <w:rPr>
          <w:spacing w:val="-2"/>
          <w:sz w:val="20"/>
        </w:rPr>
        <w:t xml:space="preserve"> </w:t>
      </w:r>
      <w:r>
        <w:rPr>
          <w:sz w:val="20"/>
        </w:rPr>
        <w:t>ведомственный</w:t>
      </w:r>
      <w:r>
        <w:rPr>
          <w:spacing w:val="-3"/>
          <w:sz w:val="20"/>
        </w:rPr>
        <w:t xml:space="preserve"> </w:t>
      </w:r>
      <w:r>
        <w:rPr>
          <w:sz w:val="20"/>
        </w:rPr>
        <w:t>проектный</w:t>
      </w:r>
      <w:r>
        <w:rPr>
          <w:spacing w:val="-2"/>
          <w:sz w:val="20"/>
        </w:rPr>
        <w:t xml:space="preserve"> офис.</w:t>
      </w:r>
    </w:p>
    <w:p w:rsidR="00B60E9C" w:rsidRDefault="00B60E9C">
      <w:pPr>
        <w:rPr>
          <w:sz w:val="20"/>
        </w:rPr>
        <w:sectPr w:rsidR="00B60E9C">
          <w:pgSz w:w="11910" w:h="16840"/>
          <w:pgMar w:top="1360" w:right="1275" w:bottom="1340" w:left="1417" w:header="520" w:footer="1109" w:gutter="0"/>
          <w:cols w:space="720"/>
        </w:sectPr>
      </w:pP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before="78" w:line="268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Для присвоения значения уровня операционного риска используется градация: "высокий уровень", "средний уровень", "низкий </w:t>
      </w:r>
      <w:r>
        <w:rPr>
          <w:spacing w:val="-2"/>
          <w:sz w:val="28"/>
        </w:rPr>
        <w:t>уровень".</w:t>
      </w:r>
    </w:p>
    <w:p w:rsidR="00B60E9C" w:rsidRDefault="00117CCD">
      <w:pPr>
        <w:pStyle w:val="a4"/>
        <w:numPr>
          <w:ilvl w:val="1"/>
          <w:numId w:val="2"/>
        </w:numPr>
        <w:tabs>
          <w:tab w:val="left" w:pos="134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Система определения уровня операционного риска для мероприятий (результатов) национальных проектов, государ</w:t>
      </w:r>
      <w:r>
        <w:rPr>
          <w:sz w:val="28"/>
        </w:rPr>
        <w:t>ственных программ Российской Федерации и их структурных элементов, направленных на достижение показателей Единого плана:</w:t>
      </w:r>
    </w:p>
    <w:p w:rsidR="00B60E9C" w:rsidRDefault="00117CCD">
      <w:pPr>
        <w:pStyle w:val="a4"/>
        <w:numPr>
          <w:ilvl w:val="2"/>
          <w:numId w:val="2"/>
        </w:numPr>
        <w:tabs>
          <w:tab w:val="left" w:pos="873"/>
        </w:tabs>
        <w:spacing w:line="268" w:lineRule="auto"/>
        <w:ind w:firstLine="709"/>
        <w:rPr>
          <w:sz w:val="28"/>
        </w:rPr>
      </w:pPr>
      <w:r>
        <w:rPr>
          <w:sz w:val="28"/>
        </w:rPr>
        <w:t>"высокий</w:t>
      </w:r>
      <w:proofErr w:type="gramStart"/>
      <w:r>
        <w:rPr>
          <w:sz w:val="28"/>
        </w:rPr>
        <w:t>",</w:t>
      </w:r>
      <w:r>
        <w:rPr>
          <w:spacing w:val="80"/>
          <w:sz w:val="28"/>
        </w:rPr>
        <w:t xml:space="preserve">   </w:t>
      </w:r>
      <w:proofErr w:type="gramEnd"/>
      <w:r>
        <w:rPr>
          <w:sz w:val="28"/>
        </w:rPr>
        <w:t>если</w:t>
      </w:r>
      <w:r>
        <w:rPr>
          <w:spacing w:val="80"/>
          <w:sz w:val="28"/>
        </w:rPr>
        <w:t xml:space="preserve">   </w:t>
      </w:r>
      <w:r>
        <w:rPr>
          <w:sz w:val="28"/>
        </w:rPr>
        <w:t>мероприятиям</w:t>
      </w:r>
      <w:r>
        <w:rPr>
          <w:spacing w:val="80"/>
          <w:sz w:val="28"/>
        </w:rPr>
        <w:t xml:space="preserve">   </w:t>
      </w:r>
      <w:r>
        <w:rPr>
          <w:sz w:val="28"/>
        </w:rPr>
        <w:t>(результатам)</w:t>
      </w:r>
      <w:r>
        <w:rPr>
          <w:spacing w:val="80"/>
          <w:sz w:val="28"/>
        </w:rPr>
        <w:t xml:space="preserve">   </w:t>
      </w:r>
      <w:r>
        <w:rPr>
          <w:sz w:val="28"/>
        </w:rPr>
        <w:t>присвоен I - III уровень риска</w:t>
      </w:r>
      <w:r>
        <w:rPr>
          <w:position w:val="8"/>
          <w:sz w:val="18"/>
        </w:rPr>
        <w:t>2</w:t>
      </w:r>
      <w:r>
        <w:rPr>
          <w:sz w:val="28"/>
        </w:rPr>
        <w:t>;</w:t>
      </w:r>
    </w:p>
    <w:p w:rsidR="00B60E9C" w:rsidRDefault="00117CCD">
      <w:pPr>
        <w:pStyle w:val="a4"/>
        <w:numPr>
          <w:ilvl w:val="2"/>
          <w:numId w:val="2"/>
        </w:numPr>
        <w:tabs>
          <w:tab w:val="left" w:pos="873"/>
        </w:tabs>
        <w:spacing w:line="268" w:lineRule="auto"/>
        <w:ind w:left="710" w:right="963" w:firstLine="0"/>
        <w:rPr>
          <w:sz w:val="28"/>
        </w:rPr>
      </w:pPr>
      <w:r>
        <w:rPr>
          <w:sz w:val="28"/>
        </w:rPr>
        <w:t>"средний",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z w:val="28"/>
        </w:rPr>
        <w:t>мероприятиям</w:t>
      </w:r>
      <w:r>
        <w:rPr>
          <w:spacing w:val="-5"/>
          <w:sz w:val="28"/>
        </w:rPr>
        <w:t xml:space="preserve"> </w:t>
      </w:r>
      <w:r>
        <w:rPr>
          <w:sz w:val="28"/>
        </w:rPr>
        <w:t>(результатам)</w:t>
      </w:r>
      <w:r>
        <w:rPr>
          <w:spacing w:val="-5"/>
          <w:sz w:val="28"/>
        </w:rPr>
        <w:t xml:space="preserve"> </w:t>
      </w:r>
      <w:r>
        <w:rPr>
          <w:sz w:val="28"/>
        </w:rPr>
        <w:t>присвоен</w:t>
      </w:r>
      <w:r>
        <w:rPr>
          <w:spacing w:val="-6"/>
          <w:sz w:val="28"/>
        </w:rPr>
        <w:t xml:space="preserve"> </w:t>
      </w:r>
      <w:r>
        <w:rPr>
          <w:sz w:val="28"/>
        </w:rPr>
        <w:t>IV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V уровень риска</w:t>
      </w:r>
      <w:r>
        <w:rPr>
          <w:position w:val="8"/>
          <w:sz w:val="18"/>
        </w:rPr>
        <w:t>2</w:t>
      </w:r>
      <w:r>
        <w:rPr>
          <w:sz w:val="28"/>
        </w:rPr>
        <w:t>;</w:t>
      </w:r>
    </w:p>
    <w:p w:rsidR="00B60E9C" w:rsidRDefault="00117CCD">
      <w:pPr>
        <w:pStyle w:val="a4"/>
        <w:numPr>
          <w:ilvl w:val="2"/>
          <w:numId w:val="2"/>
        </w:numPr>
        <w:tabs>
          <w:tab w:val="left" w:pos="873"/>
        </w:tabs>
        <w:spacing w:line="268" w:lineRule="auto"/>
        <w:ind w:firstLine="709"/>
        <w:rPr>
          <w:sz w:val="28"/>
        </w:rPr>
      </w:pPr>
      <w:r>
        <w:rPr>
          <w:sz w:val="28"/>
        </w:rPr>
        <w:t>"низкий", если в отношении мероприятий (результатов) имеются разногласия при формировании решения о риске</w:t>
      </w:r>
      <w:r>
        <w:rPr>
          <w:position w:val="8"/>
          <w:sz w:val="18"/>
        </w:rPr>
        <w:t>3</w:t>
      </w:r>
      <w:r>
        <w:rPr>
          <w:spacing w:val="30"/>
          <w:position w:val="8"/>
          <w:sz w:val="18"/>
        </w:rPr>
        <w:t xml:space="preserve"> </w:t>
      </w:r>
      <w:r>
        <w:rPr>
          <w:sz w:val="28"/>
        </w:rPr>
        <w:t>и (или) наличие позиции Аналитического центра о необоснованном отклонении или снятии операционных рисков.</w:t>
      </w:r>
    </w:p>
    <w:p w:rsidR="00B60E9C" w:rsidRDefault="00117CCD">
      <w:pPr>
        <w:pStyle w:val="a4"/>
        <w:numPr>
          <w:ilvl w:val="1"/>
          <w:numId w:val="2"/>
        </w:numPr>
        <w:tabs>
          <w:tab w:val="left" w:pos="134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Система определения уровня операционного риска для показателей Единого плана:</w:t>
      </w:r>
    </w:p>
    <w:p w:rsidR="00B60E9C" w:rsidRDefault="00117CCD">
      <w:pPr>
        <w:pStyle w:val="a4"/>
        <w:numPr>
          <w:ilvl w:val="2"/>
          <w:numId w:val="2"/>
        </w:numPr>
        <w:tabs>
          <w:tab w:val="left" w:pos="873"/>
        </w:tabs>
        <w:spacing w:line="268" w:lineRule="auto"/>
        <w:ind w:left="710" w:right="260" w:firstLine="0"/>
        <w:rPr>
          <w:sz w:val="28"/>
        </w:rPr>
      </w:pPr>
      <w:r>
        <w:rPr>
          <w:sz w:val="28"/>
        </w:rPr>
        <w:t>"высокий",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выполняется</w:t>
      </w:r>
      <w:r>
        <w:rPr>
          <w:spacing w:val="-5"/>
          <w:sz w:val="28"/>
        </w:rPr>
        <w:t xml:space="preserve"> </w:t>
      </w:r>
      <w:r>
        <w:rPr>
          <w:sz w:val="28"/>
        </w:rPr>
        <w:t>хотя</w:t>
      </w:r>
      <w:r>
        <w:rPr>
          <w:spacing w:val="-5"/>
          <w:sz w:val="28"/>
        </w:rPr>
        <w:t xml:space="preserve"> </w:t>
      </w:r>
      <w:r>
        <w:rPr>
          <w:sz w:val="28"/>
        </w:rPr>
        <w:t>бы</w:t>
      </w:r>
      <w:r>
        <w:rPr>
          <w:spacing w:val="-5"/>
          <w:sz w:val="28"/>
        </w:rPr>
        <w:t xml:space="preserve"> </w:t>
      </w:r>
      <w:r>
        <w:rPr>
          <w:sz w:val="28"/>
        </w:rPr>
        <w:t>одно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условий: а) присвоен I - III уровень риска</w:t>
      </w:r>
      <w:r>
        <w:rPr>
          <w:position w:val="8"/>
          <w:sz w:val="18"/>
        </w:rPr>
        <w:t>2</w:t>
      </w:r>
      <w:r>
        <w:rPr>
          <w:spacing w:val="38"/>
          <w:position w:val="8"/>
          <w:sz w:val="18"/>
        </w:rPr>
        <w:t xml:space="preserve"> </w:t>
      </w:r>
      <w:r>
        <w:rPr>
          <w:sz w:val="28"/>
        </w:rPr>
        <w:t>по показателю Единого плана;</w:t>
      </w:r>
    </w:p>
    <w:p w:rsidR="00B60E9C" w:rsidRDefault="00117CCD">
      <w:pPr>
        <w:pStyle w:val="a3"/>
        <w:spacing w:line="268" w:lineRule="auto"/>
      </w:pPr>
      <w:r>
        <w:t>б)</w:t>
      </w:r>
      <w:r>
        <w:rPr>
          <w:spacing w:val="-1"/>
        </w:rPr>
        <w:t xml:space="preserve"> </w:t>
      </w:r>
      <w:r>
        <w:t>совокупная</w:t>
      </w:r>
      <w:r>
        <w:rPr>
          <w:spacing w:val="76"/>
          <w:w w:val="150"/>
        </w:rPr>
        <w:t xml:space="preserve">   </w:t>
      </w:r>
      <w:r>
        <w:t>доля</w:t>
      </w:r>
      <w:r>
        <w:rPr>
          <w:spacing w:val="76"/>
          <w:w w:val="150"/>
        </w:rPr>
        <w:t xml:space="preserve">   </w:t>
      </w:r>
      <w:r>
        <w:t>субъектов</w:t>
      </w:r>
      <w:r>
        <w:rPr>
          <w:spacing w:val="76"/>
          <w:w w:val="150"/>
        </w:rPr>
        <w:t xml:space="preserve">   </w:t>
      </w:r>
      <w:r>
        <w:t>Российской</w:t>
      </w:r>
      <w:r>
        <w:rPr>
          <w:spacing w:val="76"/>
          <w:w w:val="150"/>
        </w:rPr>
        <w:t xml:space="preserve">   </w:t>
      </w:r>
      <w:r>
        <w:t>Фед</w:t>
      </w:r>
      <w:r>
        <w:t>ерации с недостижением декомпозированных показателей Единого плана составляет 10% и более;</w:t>
      </w:r>
    </w:p>
    <w:p w:rsidR="00B60E9C" w:rsidRDefault="00117CCD">
      <w:pPr>
        <w:pStyle w:val="a3"/>
        <w:spacing w:line="268" w:lineRule="auto"/>
      </w:pPr>
      <w:r>
        <w:t>в) совокупная доля мероприятий (результатов) с верифицированным уровнем</w:t>
      </w:r>
      <w:r>
        <w:rPr>
          <w:spacing w:val="-1"/>
        </w:rPr>
        <w:t xml:space="preserve"> </w:t>
      </w:r>
      <w:r>
        <w:t>риска</w:t>
      </w:r>
      <w:r>
        <w:rPr>
          <w:spacing w:val="-1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>
        <w:t>20%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количества</w:t>
      </w:r>
      <w:r>
        <w:rPr>
          <w:spacing w:val="-1"/>
        </w:rPr>
        <w:t xml:space="preserve"> </w:t>
      </w:r>
      <w:r>
        <w:t>мероприятий, влияющих на показатель Единого</w:t>
      </w:r>
      <w:r>
        <w:t xml:space="preserve"> плана;</w:t>
      </w:r>
    </w:p>
    <w:p w:rsidR="00B60E9C" w:rsidRDefault="00117CCD">
      <w:pPr>
        <w:pStyle w:val="a3"/>
        <w:spacing w:line="320" w:lineRule="exact"/>
        <w:ind w:left="710" w:right="0" w:firstLine="0"/>
      </w:pPr>
      <w:r>
        <w:t>г)</w:t>
      </w:r>
      <w:r>
        <w:rPr>
          <w:spacing w:val="-2"/>
        </w:rPr>
        <w:t xml:space="preserve"> </w:t>
      </w:r>
      <w:r>
        <w:t>присвоен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III</w:t>
      </w:r>
      <w:r>
        <w:rPr>
          <w:spacing w:val="-2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риска</w:t>
      </w:r>
      <w:r>
        <w:rPr>
          <w:position w:val="8"/>
          <w:sz w:val="18"/>
        </w:rPr>
        <w:t>2</w:t>
      </w:r>
      <w:r>
        <w:rPr>
          <w:spacing w:val="23"/>
          <w:position w:val="8"/>
          <w:sz w:val="1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прокси-</w:t>
      </w:r>
      <w:r>
        <w:rPr>
          <w:spacing w:val="-2"/>
        </w:rPr>
        <w:t>показателю.</w:t>
      </w:r>
    </w:p>
    <w:p w:rsidR="00B60E9C" w:rsidRDefault="00117CCD">
      <w:pPr>
        <w:pStyle w:val="a4"/>
        <w:numPr>
          <w:ilvl w:val="2"/>
          <w:numId w:val="2"/>
        </w:numPr>
        <w:tabs>
          <w:tab w:val="left" w:pos="873"/>
        </w:tabs>
        <w:spacing w:before="24" w:line="268" w:lineRule="auto"/>
        <w:ind w:left="710" w:right="300" w:firstLine="0"/>
        <w:rPr>
          <w:sz w:val="28"/>
        </w:rPr>
      </w:pPr>
      <w:r>
        <w:rPr>
          <w:sz w:val="28"/>
        </w:rPr>
        <w:t>"средний",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6"/>
          <w:sz w:val="28"/>
        </w:rPr>
        <w:t xml:space="preserve"> </w:t>
      </w:r>
      <w:r>
        <w:rPr>
          <w:sz w:val="28"/>
        </w:rPr>
        <w:t>выполняется</w:t>
      </w:r>
      <w:r>
        <w:rPr>
          <w:spacing w:val="-5"/>
          <w:sz w:val="28"/>
        </w:rPr>
        <w:t xml:space="preserve"> </w:t>
      </w:r>
      <w:r>
        <w:rPr>
          <w:sz w:val="28"/>
        </w:rPr>
        <w:t>хотя</w:t>
      </w:r>
      <w:r>
        <w:rPr>
          <w:spacing w:val="-5"/>
          <w:sz w:val="28"/>
        </w:rPr>
        <w:t xml:space="preserve"> </w:t>
      </w:r>
      <w:r>
        <w:rPr>
          <w:sz w:val="28"/>
        </w:rPr>
        <w:t>бы</w:t>
      </w:r>
      <w:r>
        <w:rPr>
          <w:spacing w:val="-5"/>
          <w:sz w:val="28"/>
        </w:rPr>
        <w:t xml:space="preserve"> </w:t>
      </w:r>
      <w:r>
        <w:rPr>
          <w:sz w:val="28"/>
        </w:rPr>
        <w:t>одно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условий: а) присвоен IV - V уровень риска</w:t>
      </w:r>
      <w:r>
        <w:rPr>
          <w:position w:val="8"/>
          <w:sz w:val="18"/>
        </w:rPr>
        <w:t>2</w:t>
      </w:r>
      <w:r>
        <w:rPr>
          <w:spacing w:val="38"/>
          <w:position w:val="8"/>
          <w:sz w:val="18"/>
        </w:rPr>
        <w:t xml:space="preserve"> </w:t>
      </w:r>
      <w:r>
        <w:rPr>
          <w:sz w:val="28"/>
        </w:rPr>
        <w:t>по показателю Единого плана;</w:t>
      </w:r>
    </w:p>
    <w:p w:rsidR="00B60E9C" w:rsidRDefault="00117CCD">
      <w:pPr>
        <w:pStyle w:val="a3"/>
        <w:spacing w:line="268" w:lineRule="auto"/>
      </w:pPr>
      <w:r>
        <w:t>б)</w:t>
      </w:r>
      <w:r>
        <w:rPr>
          <w:spacing w:val="-1"/>
        </w:rPr>
        <w:t xml:space="preserve"> </w:t>
      </w:r>
      <w:r>
        <w:t>совокупная</w:t>
      </w:r>
      <w:r>
        <w:rPr>
          <w:spacing w:val="76"/>
          <w:w w:val="150"/>
        </w:rPr>
        <w:t xml:space="preserve">   </w:t>
      </w:r>
      <w:r>
        <w:t>доля</w:t>
      </w:r>
      <w:r>
        <w:rPr>
          <w:spacing w:val="76"/>
          <w:w w:val="150"/>
        </w:rPr>
        <w:t xml:space="preserve">   </w:t>
      </w:r>
      <w:r>
        <w:t>субъектов</w:t>
      </w:r>
      <w:r>
        <w:rPr>
          <w:spacing w:val="76"/>
          <w:w w:val="150"/>
        </w:rPr>
        <w:t xml:space="preserve">   </w:t>
      </w:r>
      <w:r>
        <w:t>Российской</w:t>
      </w:r>
      <w:r>
        <w:rPr>
          <w:spacing w:val="76"/>
          <w:w w:val="150"/>
        </w:rPr>
        <w:t xml:space="preserve">   </w:t>
      </w:r>
      <w:r>
        <w:t>Федерации с недостижением декомпозированных показателей Единого плана составляет менее 10%;</w:t>
      </w:r>
    </w:p>
    <w:p w:rsidR="00B60E9C" w:rsidRDefault="00117CCD">
      <w:pPr>
        <w:pStyle w:val="a3"/>
        <w:spacing w:line="268" w:lineRule="auto"/>
      </w:pPr>
      <w:r>
        <w:t>в) совокупная доля мероприятий (результатов) с верифицированным уровнем риска составляет от 10% до 20% от общего количества мероприятий, влияющих на показатель Един</w:t>
      </w:r>
      <w:r>
        <w:t>ого плана;</w:t>
      </w:r>
    </w:p>
    <w:p w:rsidR="00B60E9C" w:rsidRDefault="00117CCD">
      <w:pPr>
        <w:pStyle w:val="a3"/>
        <w:spacing w:line="320" w:lineRule="exact"/>
        <w:ind w:left="710" w:right="0" w:firstLine="0"/>
      </w:pPr>
      <w:r>
        <w:t>г)</w:t>
      </w:r>
      <w:r>
        <w:rPr>
          <w:spacing w:val="-2"/>
        </w:rPr>
        <w:t xml:space="preserve"> </w:t>
      </w:r>
      <w:r>
        <w:t>присвоен</w:t>
      </w:r>
      <w:r>
        <w:rPr>
          <w:spacing w:val="-3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уровень</w:t>
      </w:r>
      <w:r>
        <w:rPr>
          <w:spacing w:val="-2"/>
        </w:rPr>
        <w:t xml:space="preserve"> </w:t>
      </w:r>
      <w:r>
        <w:t>риска</w:t>
      </w:r>
      <w:r>
        <w:rPr>
          <w:position w:val="8"/>
          <w:sz w:val="18"/>
        </w:rPr>
        <w:t>2</w:t>
      </w:r>
      <w:r>
        <w:rPr>
          <w:spacing w:val="23"/>
          <w:position w:val="8"/>
          <w:sz w:val="1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прокси-</w:t>
      </w:r>
      <w:r>
        <w:rPr>
          <w:spacing w:val="-2"/>
        </w:rPr>
        <w:t>показателю;</w:t>
      </w:r>
    </w:p>
    <w:p w:rsidR="00B60E9C" w:rsidRDefault="00B60E9C">
      <w:pPr>
        <w:pStyle w:val="a3"/>
        <w:ind w:left="0" w:right="0" w:firstLine="0"/>
        <w:jc w:val="left"/>
        <w:rPr>
          <w:sz w:val="20"/>
        </w:rPr>
      </w:pPr>
    </w:p>
    <w:p w:rsidR="00B60E9C" w:rsidRDefault="00117CCD">
      <w:pPr>
        <w:pStyle w:val="a3"/>
        <w:spacing w:before="28"/>
        <w:ind w:left="0" w:righ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179433</wp:posOffset>
                </wp:positionV>
                <wp:extent cx="18224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1462BC" id="Graphic 9" o:spid="_x0000_s1026" style="position:absolute;margin-left:70.9pt;margin-top:14.15pt;width:143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" path="m,l1822450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B60E9C" w:rsidRDefault="00117CCD">
      <w:pPr>
        <w:spacing w:before="116"/>
        <w:ind w:left="1" w:right="189"/>
        <w:rPr>
          <w:sz w:val="20"/>
        </w:rPr>
      </w:pPr>
      <w:r>
        <w:rPr>
          <w:position w:val="6"/>
          <w:sz w:val="13"/>
        </w:rPr>
        <w:t>2</w:t>
      </w:r>
      <w:r>
        <w:rPr>
          <w:spacing w:val="16"/>
          <w:position w:val="6"/>
          <w:sz w:val="13"/>
        </w:rPr>
        <w:t xml:space="preserve"> </w:t>
      </w:r>
      <w:r>
        <w:rPr>
          <w:sz w:val="20"/>
        </w:rPr>
        <w:t>В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с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матрицей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оценки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уровня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рисков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согласно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Методическим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рекомендациям</w:t>
      </w:r>
      <w:r>
        <w:rPr>
          <w:spacing w:val="40"/>
          <w:sz w:val="20"/>
        </w:rPr>
        <w:t xml:space="preserve"> </w:t>
      </w:r>
      <w:r>
        <w:rPr>
          <w:sz w:val="20"/>
        </w:rPr>
        <w:t>по управлению рисками.</w:t>
      </w:r>
    </w:p>
    <w:p w:rsidR="00B60E9C" w:rsidRDefault="00117CCD">
      <w:pPr>
        <w:ind w:left="1"/>
        <w:rPr>
          <w:sz w:val="20"/>
        </w:rPr>
      </w:pPr>
      <w:r>
        <w:rPr>
          <w:position w:val="6"/>
          <w:sz w:val="13"/>
        </w:rPr>
        <w:t>3</w:t>
      </w:r>
      <w:r>
        <w:rPr>
          <w:spacing w:val="12"/>
          <w:position w:val="6"/>
          <w:sz w:val="13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соответствии</w:t>
      </w:r>
      <w:r>
        <w:rPr>
          <w:spacing w:val="-5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Методическими</w:t>
      </w:r>
      <w:r>
        <w:rPr>
          <w:spacing w:val="-4"/>
          <w:sz w:val="20"/>
        </w:rPr>
        <w:t xml:space="preserve"> </w:t>
      </w:r>
      <w:r>
        <w:rPr>
          <w:sz w:val="20"/>
        </w:rPr>
        <w:t>рекомендациями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4"/>
          <w:sz w:val="20"/>
        </w:rPr>
        <w:t xml:space="preserve"> </w:t>
      </w:r>
      <w:r>
        <w:rPr>
          <w:sz w:val="20"/>
        </w:rPr>
        <w:t>управлению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рисками.</w:t>
      </w:r>
    </w:p>
    <w:p w:rsidR="00B60E9C" w:rsidRDefault="00B60E9C">
      <w:pPr>
        <w:rPr>
          <w:sz w:val="20"/>
        </w:rPr>
        <w:sectPr w:rsidR="00B60E9C">
          <w:pgSz w:w="11910" w:h="16840"/>
          <w:pgMar w:top="1360" w:right="1275" w:bottom="1340" w:left="1417" w:header="520" w:footer="1109" w:gutter="0"/>
          <w:cols w:space="720"/>
        </w:sectPr>
      </w:pPr>
    </w:p>
    <w:p w:rsidR="00B60E9C" w:rsidRDefault="00117CCD">
      <w:pPr>
        <w:pStyle w:val="a3"/>
        <w:spacing w:before="78" w:line="268" w:lineRule="auto"/>
      </w:pPr>
      <w:r>
        <w:lastRenderedPageBreak/>
        <w:t>д) совокупная доля мероприятий (результатов), по которым имеется позиция Аналитического центра о необоснованном отклонении или снятии операционных рисков, составляет 20% и более от общего количества мероприятий, влияющих на показатель Ед</w:t>
      </w:r>
      <w:r>
        <w:t>иного плана.</w:t>
      </w:r>
    </w:p>
    <w:p w:rsidR="00B60E9C" w:rsidRDefault="00117CCD">
      <w:pPr>
        <w:pStyle w:val="a4"/>
        <w:numPr>
          <w:ilvl w:val="2"/>
          <w:numId w:val="2"/>
        </w:numPr>
        <w:tabs>
          <w:tab w:val="left" w:pos="873"/>
        </w:tabs>
        <w:spacing w:line="320" w:lineRule="exact"/>
        <w:ind w:left="873" w:right="0" w:hanging="163"/>
        <w:rPr>
          <w:sz w:val="28"/>
        </w:rPr>
      </w:pPr>
      <w:r>
        <w:rPr>
          <w:sz w:val="28"/>
        </w:rPr>
        <w:t>"низкий",</w:t>
      </w:r>
      <w:r>
        <w:rPr>
          <w:spacing w:val="-1"/>
          <w:sz w:val="28"/>
        </w:rPr>
        <w:t xml:space="preserve"> </w:t>
      </w:r>
      <w:r>
        <w:rPr>
          <w:sz w:val="28"/>
        </w:rPr>
        <w:t>если</w:t>
      </w:r>
      <w:r>
        <w:rPr>
          <w:spacing w:val="-2"/>
          <w:sz w:val="28"/>
        </w:rPr>
        <w:t xml:space="preserve"> </w:t>
      </w:r>
      <w:r>
        <w:rPr>
          <w:sz w:val="28"/>
        </w:rPr>
        <w:t>выполняется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хотя</w:t>
      </w:r>
      <w:r>
        <w:rPr>
          <w:spacing w:val="-1"/>
          <w:sz w:val="28"/>
        </w:rPr>
        <w:t xml:space="preserve"> </w:t>
      </w:r>
      <w:r>
        <w:rPr>
          <w:sz w:val="28"/>
        </w:rPr>
        <w:t>бы</w:t>
      </w:r>
      <w:r>
        <w:rPr>
          <w:spacing w:val="-2"/>
          <w:sz w:val="28"/>
        </w:rPr>
        <w:t xml:space="preserve"> </w:t>
      </w:r>
      <w:r>
        <w:rPr>
          <w:sz w:val="28"/>
        </w:rPr>
        <w:t>одно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следующих </w:t>
      </w:r>
      <w:r>
        <w:rPr>
          <w:spacing w:val="-2"/>
          <w:sz w:val="28"/>
        </w:rPr>
        <w:t>условий:</w:t>
      </w:r>
    </w:p>
    <w:p w:rsidR="00B60E9C" w:rsidRDefault="00117CCD">
      <w:pPr>
        <w:pStyle w:val="a3"/>
        <w:spacing w:before="38" w:line="268" w:lineRule="auto"/>
        <w:ind w:right="141"/>
      </w:pPr>
      <w:r>
        <w:t>а)</w:t>
      </w:r>
      <w:r>
        <w:rPr>
          <w:spacing w:val="-2"/>
        </w:rPr>
        <w:t xml:space="preserve"> </w:t>
      </w:r>
      <w:proofErr w:type="gramStart"/>
      <w:r>
        <w:t>наличие</w:t>
      </w:r>
      <w:r>
        <w:rPr>
          <w:spacing w:val="40"/>
        </w:rPr>
        <w:t xml:space="preserve">  </w:t>
      </w:r>
      <w:r>
        <w:t>разногласия</w:t>
      </w:r>
      <w:proofErr w:type="gramEnd"/>
      <w:r>
        <w:rPr>
          <w:spacing w:val="40"/>
        </w:rPr>
        <w:t xml:space="preserve">  </w:t>
      </w:r>
      <w:r>
        <w:t>при</w:t>
      </w:r>
      <w:r>
        <w:rPr>
          <w:spacing w:val="40"/>
        </w:rPr>
        <w:t xml:space="preserve">  </w:t>
      </w:r>
      <w:r>
        <w:t>формировании</w:t>
      </w:r>
      <w:r>
        <w:rPr>
          <w:spacing w:val="40"/>
        </w:rPr>
        <w:t xml:space="preserve">  </w:t>
      </w:r>
      <w:r>
        <w:t>решения</w:t>
      </w:r>
      <w:r>
        <w:rPr>
          <w:spacing w:val="40"/>
        </w:rPr>
        <w:t xml:space="preserve">  </w:t>
      </w:r>
      <w:r>
        <w:t>о</w:t>
      </w:r>
      <w:r>
        <w:rPr>
          <w:spacing w:val="40"/>
        </w:rPr>
        <w:t xml:space="preserve">  </w:t>
      </w:r>
      <w:r>
        <w:t>риске</w:t>
      </w:r>
      <w:r>
        <w:rPr>
          <w:position w:val="8"/>
          <w:sz w:val="18"/>
        </w:rPr>
        <w:t>3</w:t>
      </w:r>
      <w:r>
        <w:rPr>
          <w:spacing w:val="40"/>
          <w:position w:val="8"/>
          <w:sz w:val="1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5"/>
        </w:rPr>
        <w:t xml:space="preserve"> </w:t>
      </w:r>
      <w:r>
        <w:t>позиции</w:t>
      </w:r>
      <w:r>
        <w:rPr>
          <w:spacing w:val="-5"/>
        </w:rPr>
        <w:t xml:space="preserve"> </w:t>
      </w:r>
      <w:r>
        <w:t>Аналитического</w:t>
      </w:r>
      <w:r>
        <w:rPr>
          <w:spacing w:val="-5"/>
        </w:rPr>
        <w:t xml:space="preserve"> </w:t>
      </w:r>
      <w:r>
        <w:t>центра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необоснованном</w:t>
      </w:r>
      <w:r>
        <w:rPr>
          <w:spacing w:val="-5"/>
        </w:rPr>
        <w:t xml:space="preserve"> </w:t>
      </w:r>
      <w:r>
        <w:t>отклонении</w:t>
      </w:r>
      <w:r>
        <w:rPr>
          <w:spacing w:val="-5"/>
        </w:rPr>
        <w:t xml:space="preserve"> </w:t>
      </w:r>
      <w:r>
        <w:t>или снятии операционных рисков по показателям Единого плана;</w:t>
      </w:r>
    </w:p>
    <w:p w:rsidR="00B60E9C" w:rsidRDefault="00117CCD">
      <w:pPr>
        <w:pStyle w:val="a3"/>
        <w:spacing w:line="268" w:lineRule="auto"/>
      </w:pPr>
      <w:r>
        <w:t>б)</w:t>
      </w:r>
      <w:r>
        <w:rPr>
          <w:spacing w:val="-5"/>
        </w:rPr>
        <w:t xml:space="preserve"> </w:t>
      </w:r>
      <w:r>
        <w:t>совокупная доля мероприятий (результатов) с верифицированным уровнем риска составляет менее 10% от общего количества мероприятий, влияющих на показатель Единого плана;</w:t>
      </w:r>
    </w:p>
    <w:p w:rsidR="00B60E9C" w:rsidRDefault="00117CCD">
      <w:pPr>
        <w:pStyle w:val="a3"/>
        <w:spacing w:line="268" w:lineRule="auto"/>
      </w:pPr>
      <w:r>
        <w:t>в)</w:t>
      </w:r>
      <w:r>
        <w:rPr>
          <w:spacing w:val="-4"/>
        </w:rPr>
        <w:t xml:space="preserve"> </w:t>
      </w:r>
      <w:r>
        <w:t>совокупная доля мероп</w:t>
      </w:r>
      <w:r>
        <w:t>риятий (результатов), по которым имеется позиция Аналитического центра о необоснованном отклонении или снятии операционных рисков, составляет менее 20% от общего количества мероприятий, влияющих на показатель Единого плана;</w:t>
      </w:r>
    </w:p>
    <w:p w:rsidR="00B60E9C" w:rsidRDefault="00117CCD">
      <w:pPr>
        <w:pStyle w:val="a3"/>
        <w:spacing w:line="268" w:lineRule="auto"/>
        <w:ind w:right="141"/>
      </w:pPr>
      <w:r>
        <w:t>г)</w:t>
      </w:r>
      <w:r>
        <w:rPr>
          <w:spacing w:val="-2"/>
        </w:rPr>
        <w:t xml:space="preserve"> </w:t>
      </w:r>
      <w:r>
        <w:t>наличие операционных рисков в</w:t>
      </w:r>
      <w:r>
        <w:t xml:space="preserve"> отношении параметров инструментов достижения Единого плана.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Данные о вероятности и (или) степени влияния негативных последствий,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определяемые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Методическим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рекомендациям</w:t>
      </w:r>
      <w:r>
        <w:rPr>
          <w:spacing w:val="80"/>
          <w:sz w:val="28"/>
        </w:rPr>
        <w:t xml:space="preserve"> </w:t>
      </w:r>
      <w:r>
        <w:rPr>
          <w:sz w:val="28"/>
        </w:rPr>
        <w:t>по управлению рисками, используются для построения риск-прогноза недостижения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плановых</w:t>
      </w:r>
      <w:r>
        <w:rPr>
          <w:spacing w:val="-1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1"/>
          <w:sz w:val="28"/>
        </w:rPr>
        <w:t xml:space="preserve"> </w:t>
      </w:r>
      <w:r>
        <w:rPr>
          <w:sz w:val="28"/>
        </w:rPr>
        <w:t>(результатов) инструментов достижения Единого плана.</w:t>
      </w:r>
    </w:p>
    <w:p w:rsidR="00B60E9C" w:rsidRDefault="00117CCD">
      <w:pPr>
        <w:pStyle w:val="a3"/>
        <w:spacing w:line="268" w:lineRule="auto"/>
        <w:ind w:right="139"/>
      </w:pPr>
      <w:r>
        <w:t>Риск-прогноз недостижения плановых значений мероприятий (результатов)</w:t>
      </w:r>
      <w:r>
        <w:rPr>
          <w:spacing w:val="80"/>
          <w:w w:val="150"/>
        </w:rPr>
        <w:t xml:space="preserve"> </w:t>
      </w:r>
      <w:r>
        <w:t>рассчитывается</w:t>
      </w:r>
      <w:r>
        <w:rPr>
          <w:spacing w:val="80"/>
          <w:w w:val="150"/>
        </w:rPr>
        <w:t xml:space="preserve"> </w:t>
      </w:r>
      <w:r>
        <w:t>автоматически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конец</w:t>
      </w:r>
      <w:r>
        <w:rPr>
          <w:spacing w:val="80"/>
          <w:w w:val="150"/>
        </w:rPr>
        <w:t xml:space="preserve"> </w:t>
      </w:r>
      <w:r>
        <w:t>текущего</w:t>
      </w:r>
      <w:r>
        <w:rPr>
          <w:spacing w:val="80"/>
          <w:w w:val="150"/>
        </w:rPr>
        <w:t xml:space="preserve"> </w:t>
      </w:r>
      <w:r>
        <w:t>года 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конечному</w:t>
      </w:r>
      <w:r>
        <w:rPr>
          <w:spacing w:val="40"/>
        </w:rPr>
        <w:t xml:space="preserve"> </w:t>
      </w:r>
      <w:r>
        <w:t>(целевому)</w:t>
      </w:r>
      <w:r>
        <w:rPr>
          <w:spacing w:val="40"/>
        </w:rPr>
        <w:t xml:space="preserve"> </w:t>
      </w:r>
      <w:r>
        <w:t>сроку</w:t>
      </w:r>
      <w:r>
        <w:rPr>
          <w:spacing w:val="40"/>
        </w:rPr>
        <w:t xml:space="preserve"> </w:t>
      </w:r>
      <w:r>
        <w:t>завершения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(результатов) в системе "Управление"</w:t>
      </w:r>
      <w:r>
        <w:rPr>
          <w:position w:val="8"/>
          <w:sz w:val="18"/>
        </w:rPr>
        <w:t>4</w:t>
      </w:r>
      <w:r>
        <w:rPr>
          <w:spacing w:val="40"/>
          <w:position w:val="8"/>
          <w:sz w:val="18"/>
        </w:rPr>
        <w:t xml:space="preserve"> </w:t>
      </w:r>
      <w:r>
        <w:t>согласно реализованным функциональным требованиям в соответствии с Положением о системе "Управление".</w:t>
      </w:r>
    </w:p>
    <w:p w:rsidR="00B60E9C" w:rsidRDefault="00117CCD">
      <w:pPr>
        <w:pStyle w:val="a4"/>
        <w:numPr>
          <w:ilvl w:val="0"/>
          <w:numId w:val="3"/>
        </w:numPr>
        <w:tabs>
          <w:tab w:val="left" w:pos="2101"/>
        </w:tabs>
        <w:spacing w:before="308"/>
        <w:ind w:left="2101" w:right="0" w:hanging="435"/>
        <w:jc w:val="left"/>
        <w:rPr>
          <w:sz w:val="28"/>
        </w:rPr>
      </w:pPr>
      <w:r>
        <w:rPr>
          <w:sz w:val="28"/>
        </w:rPr>
        <w:t>Меры</w:t>
      </w:r>
      <w:r>
        <w:rPr>
          <w:spacing w:val="-2"/>
          <w:sz w:val="28"/>
        </w:rPr>
        <w:t xml:space="preserve"> </w:t>
      </w:r>
      <w:r>
        <w:rPr>
          <w:sz w:val="28"/>
        </w:rPr>
        <w:t>реагирования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операционные</w:t>
      </w:r>
      <w:r>
        <w:rPr>
          <w:spacing w:val="-2"/>
          <w:sz w:val="28"/>
        </w:rPr>
        <w:t xml:space="preserve"> риски</w:t>
      </w:r>
    </w:p>
    <w:p w:rsidR="00B60E9C" w:rsidRDefault="00B60E9C">
      <w:pPr>
        <w:pStyle w:val="a3"/>
        <w:spacing w:before="76"/>
        <w:ind w:left="0" w:right="0" w:firstLine="0"/>
        <w:jc w:val="left"/>
      </w:pP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right="141" w:firstLine="709"/>
        <w:jc w:val="both"/>
        <w:rPr>
          <w:sz w:val="28"/>
        </w:rPr>
      </w:pPr>
      <w:r>
        <w:rPr>
          <w:sz w:val="28"/>
        </w:rPr>
        <w:t>Меры реагирования формируются по каждому операционному риску, который прошел оценку в соответствии с разделом V настоящих Методических рекомендаций.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80"/>
          <w:sz w:val="28"/>
        </w:rPr>
        <w:t xml:space="preserve"> </w:t>
      </w:r>
      <w:r>
        <w:rPr>
          <w:sz w:val="28"/>
        </w:rPr>
        <w:t>назначения</w:t>
      </w:r>
      <w:r>
        <w:rPr>
          <w:spacing w:val="80"/>
          <w:sz w:val="28"/>
        </w:rPr>
        <w:t xml:space="preserve"> </w:t>
      </w:r>
      <w:r>
        <w:rPr>
          <w:sz w:val="28"/>
        </w:rPr>
        <w:t>меры</w:t>
      </w:r>
      <w:r>
        <w:rPr>
          <w:spacing w:val="80"/>
          <w:sz w:val="28"/>
        </w:rPr>
        <w:t xml:space="preserve"> </w:t>
      </w:r>
      <w:r>
        <w:rPr>
          <w:sz w:val="28"/>
        </w:rPr>
        <w:t>реагирования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операционный</w:t>
      </w:r>
      <w:r>
        <w:rPr>
          <w:spacing w:val="80"/>
          <w:sz w:val="28"/>
        </w:rPr>
        <w:t xml:space="preserve"> </w:t>
      </w:r>
      <w:r>
        <w:rPr>
          <w:sz w:val="28"/>
        </w:rPr>
        <w:t>риск не может превышать дату наступления риска или планов</w:t>
      </w:r>
      <w:r>
        <w:rPr>
          <w:sz w:val="28"/>
        </w:rPr>
        <w:t xml:space="preserve">ую дату </w:t>
      </w:r>
      <w:proofErr w:type="gramStart"/>
      <w:r>
        <w:rPr>
          <w:sz w:val="28"/>
        </w:rPr>
        <w:t>достижения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параметра</w:t>
      </w:r>
      <w:proofErr w:type="gramEnd"/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инструмента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достижения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Единого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плана</w:t>
      </w:r>
    </w:p>
    <w:p w:rsidR="00B60E9C" w:rsidRDefault="00B60E9C">
      <w:pPr>
        <w:pStyle w:val="a3"/>
        <w:ind w:left="0" w:right="0" w:firstLine="0"/>
        <w:jc w:val="left"/>
        <w:rPr>
          <w:sz w:val="20"/>
        </w:rPr>
      </w:pPr>
    </w:p>
    <w:p w:rsidR="00B60E9C" w:rsidRDefault="00117CCD">
      <w:pPr>
        <w:pStyle w:val="a3"/>
        <w:spacing w:before="127"/>
        <w:ind w:left="0" w:righ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242538</wp:posOffset>
                </wp:positionV>
                <wp:extent cx="182245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6E078D" id="Graphic 10" o:spid="_x0000_s1026" style="position:absolute;margin-left:70.9pt;margin-top:19.1pt;width:143.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" path="m,l1822450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B60E9C" w:rsidRDefault="00117CCD">
      <w:pPr>
        <w:spacing w:before="116"/>
        <w:ind w:left="1"/>
        <w:rPr>
          <w:sz w:val="20"/>
        </w:rPr>
      </w:pPr>
      <w:r>
        <w:rPr>
          <w:position w:val="6"/>
          <w:sz w:val="13"/>
        </w:rPr>
        <w:t>4</w:t>
      </w:r>
      <w:r>
        <w:rPr>
          <w:spacing w:val="12"/>
          <w:position w:val="6"/>
          <w:sz w:val="13"/>
        </w:rPr>
        <w:t xml:space="preserve"> </w:t>
      </w: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мере</w:t>
      </w:r>
      <w:r>
        <w:rPr>
          <w:spacing w:val="-3"/>
          <w:sz w:val="20"/>
        </w:rPr>
        <w:t xml:space="preserve"> </w:t>
      </w:r>
      <w:r>
        <w:rPr>
          <w:sz w:val="20"/>
        </w:rPr>
        <w:t>ввода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эксплуатацию</w:t>
      </w:r>
      <w:r>
        <w:rPr>
          <w:spacing w:val="-3"/>
          <w:sz w:val="20"/>
        </w:rPr>
        <w:t xml:space="preserve"> </w:t>
      </w:r>
      <w:r>
        <w:rPr>
          <w:sz w:val="20"/>
        </w:rPr>
        <w:t>соответствующих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компонентов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модулей</w:t>
      </w:r>
      <w:r>
        <w:rPr>
          <w:spacing w:val="-3"/>
          <w:sz w:val="20"/>
        </w:rPr>
        <w:t xml:space="preserve"> </w:t>
      </w:r>
      <w:r>
        <w:rPr>
          <w:sz w:val="20"/>
        </w:rPr>
        <w:t>системы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«Управление».</w:t>
      </w:r>
    </w:p>
    <w:p w:rsidR="00B60E9C" w:rsidRDefault="00B60E9C">
      <w:pPr>
        <w:rPr>
          <w:sz w:val="20"/>
        </w:rPr>
        <w:sectPr w:rsidR="00B60E9C">
          <w:pgSz w:w="11910" w:h="16840"/>
          <w:pgMar w:top="1360" w:right="1275" w:bottom="1340" w:left="1417" w:header="520" w:footer="1109" w:gutter="0"/>
          <w:cols w:space="720"/>
        </w:sectPr>
      </w:pPr>
    </w:p>
    <w:p w:rsidR="00B60E9C" w:rsidRDefault="00117CCD">
      <w:pPr>
        <w:pStyle w:val="a3"/>
        <w:spacing w:before="78" w:line="268" w:lineRule="auto"/>
        <w:ind w:right="141" w:firstLine="0"/>
      </w:pPr>
      <w:r>
        <w:lastRenderedPageBreak/>
        <w:t>и</w:t>
      </w:r>
      <w:r>
        <w:rPr>
          <w:spacing w:val="80"/>
        </w:rPr>
        <w:t xml:space="preserve">   </w:t>
      </w:r>
      <w:r>
        <w:t>дополнительно</w:t>
      </w:r>
      <w:r>
        <w:rPr>
          <w:spacing w:val="80"/>
        </w:rPr>
        <w:t xml:space="preserve">   </w:t>
      </w:r>
      <w:r>
        <w:t>может</w:t>
      </w:r>
      <w:r>
        <w:rPr>
          <w:spacing w:val="80"/>
        </w:rPr>
        <w:t xml:space="preserve">   </w:t>
      </w:r>
      <w:r>
        <w:t>быть</w:t>
      </w:r>
      <w:r>
        <w:rPr>
          <w:spacing w:val="80"/>
        </w:rPr>
        <w:t xml:space="preserve">   </w:t>
      </w:r>
      <w:r>
        <w:t>ограничен</w:t>
      </w:r>
      <w:r>
        <w:rPr>
          <w:spacing w:val="80"/>
        </w:rPr>
        <w:t xml:space="preserve">   </w:t>
      </w:r>
      <w:r>
        <w:t>в</w:t>
      </w:r>
      <w:r>
        <w:rPr>
          <w:spacing w:val="80"/>
        </w:rPr>
        <w:t xml:space="preserve">   </w:t>
      </w:r>
      <w:r>
        <w:t>соответствии с Методическими рекомендациями по управлению рисками.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Меры реагирования на операционные риски следует разрабатывать с учетом уровня выявляемого операционного риска.</w:t>
      </w:r>
    </w:p>
    <w:p w:rsidR="00B60E9C" w:rsidRDefault="00117CCD">
      <w:pPr>
        <w:pStyle w:val="a3"/>
        <w:spacing w:line="268" w:lineRule="auto"/>
      </w:pPr>
      <w:r>
        <w:t>Меры реагирования на операционные риски должны быть адаптированы под специфику</w:t>
      </w:r>
      <w:r>
        <w:t xml:space="preserve"> выявляемых операционных рисков, иметь четкую структуру и последовательный план действий для эффективного устранения или минимизации операционных рисков.</w:t>
      </w:r>
    </w:p>
    <w:p w:rsidR="00B60E9C" w:rsidRDefault="00117CCD">
      <w:pPr>
        <w:pStyle w:val="a3"/>
        <w:spacing w:line="268" w:lineRule="auto"/>
        <w:ind w:right="139"/>
      </w:pPr>
      <w:r>
        <w:t>Ведомственным проектным офисам/СП ФОИВ при формировании мер реагирования на операционные риски следует учитывать выявляемые риски по декомпозированным параметрам инструментов достижения Единого плана и сформированные меры реагирования в отношении указанных</w:t>
      </w:r>
      <w:r>
        <w:t xml:space="preserve"> параметров.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319" w:lineRule="exact"/>
        <w:ind w:left="1130" w:right="0" w:hanging="420"/>
        <w:jc w:val="both"/>
        <w:rPr>
          <w:sz w:val="28"/>
        </w:rPr>
      </w:pPr>
      <w:r>
        <w:rPr>
          <w:sz w:val="28"/>
        </w:rPr>
        <w:t>Меры</w:t>
      </w:r>
      <w:r>
        <w:rPr>
          <w:spacing w:val="-3"/>
          <w:sz w:val="28"/>
        </w:rPr>
        <w:t xml:space="preserve"> </w:t>
      </w:r>
      <w:r>
        <w:rPr>
          <w:sz w:val="28"/>
        </w:rPr>
        <w:t>реагирования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включают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себя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следующую</w:t>
      </w:r>
      <w:r>
        <w:rPr>
          <w:spacing w:val="-2"/>
          <w:sz w:val="28"/>
        </w:rPr>
        <w:t xml:space="preserve"> информацию:</w:t>
      </w:r>
    </w:p>
    <w:p w:rsidR="00B60E9C" w:rsidRDefault="00117CCD">
      <w:pPr>
        <w:pStyle w:val="a4"/>
        <w:numPr>
          <w:ilvl w:val="0"/>
          <w:numId w:val="1"/>
        </w:numPr>
        <w:tabs>
          <w:tab w:val="left" w:pos="873"/>
        </w:tabs>
        <w:spacing w:before="33"/>
        <w:ind w:left="873" w:right="0" w:hanging="163"/>
        <w:rPr>
          <w:sz w:val="28"/>
        </w:rPr>
      </w:pP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мероприятиях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обработке</w:t>
      </w:r>
      <w:r>
        <w:rPr>
          <w:spacing w:val="-2"/>
          <w:sz w:val="28"/>
        </w:rPr>
        <w:t xml:space="preserve"> </w:t>
      </w:r>
      <w:r>
        <w:rPr>
          <w:sz w:val="28"/>
        </w:rPr>
        <w:t>операционного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риска;</w:t>
      </w:r>
    </w:p>
    <w:p w:rsidR="00B60E9C" w:rsidRDefault="00117CCD">
      <w:pPr>
        <w:pStyle w:val="a4"/>
        <w:numPr>
          <w:ilvl w:val="0"/>
          <w:numId w:val="1"/>
        </w:numPr>
        <w:tabs>
          <w:tab w:val="left" w:pos="873"/>
        </w:tabs>
        <w:spacing w:before="38" w:line="268" w:lineRule="auto"/>
        <w:ind w:firstLine="709"/>
        <w:rPr>
          <w:sz w:val="28"/>
        </w:rPr>
      </w:pPr>
      <w:r>
        <w:rPr>
          <w:sz w:val="28"/>
        </w:rPr>
        <w:t>о сроках и статусе выполнения мероприятий по обработке операционного риска;</w:t>
      </w:r>
    </w:p>
    <w:p w:rsidR="00B60E9C" w:rsidRDefault="00117CCD">
      <w:pPr>
        <w:pStyle w:val="a4"/>
        <w:numPr>
          <w:ilvl w:val="0"/>
          <w:numId w:val="1"/>
        </w:numPr>
        <w:tabs>
          <w:tab w:val="left" w:pos="873"/>
        </w:tabs>
        <w:spacing w:line="268" w:lineRule="auto"/>
        <w:ind w:firstLine="709"/>
        <w:rPr>
          <w:sz w:val="28"/>
        </w:rPr>
      </w:pPr>
      <w:proofErr w:type="gramStart"/>
      <w:r>
        <w:rPr>
          <w:sz w:val="28"/>
        </w:rPr>
        <w:t>об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ответственных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лицах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выполнение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мероприятий</w:t>
      </w:r>
      <w:r>
        <w:rPr>
          <w:spacing w:val="40"/>
          <w:sz w:val="28"/>
        </w:rPr>
        <w:t xml:space="preserve"> </w:t>
      </w:r>
      <w:r>
        <w:rPr>
          <w:sz w:val="28"/>
        </w:rPr>
        <w:t>по обраб</w:t>
      </w:r>
      <w:r>
        <w:rPr>
          <w:sz w:val="28"/>
        </w:rPr>
        <w:t>отке операционного риска (Ф.И.О. ответственного должностного лица, его должность, краткое наименование организации);</w:t>
      </w:r>
    </w:p>
    <w:p w:rsidR="00B60E9C" w:rsidRDefault="00117CCD">
      <w:pPr>
        <w:pStyle w:val="a4"/>
        <w:numPr>
          <w:ilvl w:val="0"/>
          <w:numId w:val="1"/>
        </w:numPr>
        <w:tabs>
          <w:tab w:val="left" w:pos="873"/>
        </w:tabs>
        <w:spacing w:line="268" w:lineRule="auto"/>
        <w:ind w:firstLine="709"/>
        <w:rPr>
          <w:sz w:val="28"/>
        </w:rPr>
      </w:pPr>
      <w:proofErr w:type="gramStart"/>
      <w:r>
        <w:rPr>
          <w:sz w:val="28"/>
        </w:rPr>
        <w:t>об</w:t>
      </w:r>
      <w:r>
        <w:rPr>
          <w:spacing w:val="80"/>
          <w:sz w:val="28"/>
        </w:rPr>
        <w:t xml:space="preserve">  </w:t>
      </w:r>
      <w:r>
        <w:rPr>
          <w:sz w:val="28"/>
        </w:rPr>
        <w:t>ожидаемых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эффектах</w:t>
      </w:r>
      <w:r>
        <w:rPr>
          <w:spacing w:val="80"/>
          <w:sz w:val="28"/>
        </w:rPr>
        <w:t xml:space="preserve">  </w:t>
      </w:r>
      <w:r>
        <w:rPr>
          <w:sz w:val="28"/>
        </w:rPr>
        <w:t>применения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мер</w:t>
      </w:r>
      <w:r>
        <w:rPr>
          <w:spacing w:val="80"/>
          <w:sz w:val="28"/>
        </w:rPr>
        <w:t xml:space="preserve">  </w:t>
      </w:r>
      <w:r>
        <w:rPr>
          <w:sz w:val="28"/>
        </w:rPr>
        <w:t>реагирования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 операционный риск.</w:t>
      </w:r>
    </w:p>
    <w:p w:rsidR="00B60E9C" w:rsidRDefault="00117CCD">
      <w:pPr>
        <w:pStyle w:val="a4"/>
        <w:numPr>
          <w:ilvl w:val="0"/>
          <w:numId w:val="3"/>
        </w:numPr>
        <w:tabs>
          <w:tab w:val="left" w:pos="1138"/>
        </w:tabs>
        <w:spacing w:before="280"/>
        <w:ind w:left="1138" w:right="0" w:hanging="528"/>
        <w:jc w:val="both"/>
        <w:rPr>
          <w:sz w:val="28"/>
        </w:rPr>
      </w:pPr>
      <w:r>
        <w:rPr>
          <w:sz w:val="28"/>
        </w:rPr>
        <w:t>Мониторинг</w:t>
      </w:r>
      <w:r>
        <w:rPr>
          <w:spacing w:val="-1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-9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операционными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рисками</w:t>
      </w:r>
    </w:p>
    <w:p w:rsidR="00B60E9C" w:rsidRDefault="00B60E9C">
      <w:pPr>
        <w:pStyle w:val="a3"/>
        <w:spacing w:before="38"/>
        <w:ind w:left="0" w:right="0" w:firstLine="0"/>
        <w:jc w:val="left"/>
      </w:pP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Мониторинг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операционными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рисками при реализации национальных проектов, государственных программ Российской Федерации и их структурных элементов, являющихся инструментами достижения Единого плана, включает в себя мониторинг организации</w:t>
      </w:r>
      <w:r>
        <w:rPr>
          <w:spacing w:val="63"/>
          <w:sz w:val="28"/>
        </w:rPr>
        <w:t xml:space="preserve"> </w:t>
      </w:r>
      <w:r>
        <w:rPr>
          <w:spacing w:val="63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63"/>
          <w:sz w:val="28"/>
        </w:rPr>
        <w:t xml:space="preserve">  </w:t>
      </w:r>
      <w:r>
        <w:rPr>
          <w:sz w:val="28"/>
        </w:rPr>
        <w:t>управления</w:t>
      </w:r>
      <w:r>
        <w:rPr>
          <w:spacing w:val="63"/>
          <w:sz w:val="28"/>
        </w:rPr>
        <w:t xml:space="preserve">  </w:t>
      </w:r>
      <w:r>
        <w:rPr>
          <w:sz w:val="28"/>
        </w:rPr>
        <w:t>рисками,</w:t>
      </w:r>
      <w:r>
        <w:rPr>
          <w:spacing w:val="63"/>
          <w:sz w:val="28"/>
        </w:rPr>
        <w:t xml:space="preserve">  </w:t>
      </w:r>
      <w:r>
        <w:rPr>
          <w:sz w:val="28"/>
        </w:rPr>
        <w:t>а</w:t>
      </w:r>
      <w:r>
        <w:rPr>
          <w:spacing w:val="63"/>
          <w:sz w:val="28"/>
        </w:rPr>
        <w:t xml:space="preserve">  </w:t>
      </w:r>
      <w:r>
        <w:rPr>
          <w:sz w:val="28"/>
        </w:rPr>
        <w:t>также</w:t>
      </w:r>
      <w:r>
        <w:rPr>
          <w:spacing w:val="63"/>
          <w:sz w:val="28"/>
        </w:rPr>
        <w:t xml:space="preserve">  </w:t>
      </w:r>
      <w:r>
        <w:rPr>
          <w:sz w:val="28"/>
        </w:rPr>
        <w:t>мониторинг и</w:t>
      </w:r>
      <w:r>
        <w:rPr>
          <w:spacing w:val="80"/>
          <w:sz w:val="28"/>
        </w:rPr>
        <w:t xml:space="preserve">  </w:t>
      </w:r>
      <w:r>
        <w:rPr>
          <w:sz w:val="28"/>
        </w:rPr>
        <w:t>контроль</w:t>
      </w:r>
      <w:r>
        <w:rPr>
          <w:spacing w:val="80"/>
          <w:sz w:val="28"/>
        </w:rPr>
        <w:t xml:space="preserve">  </w:t>
      </w:r>
      <w:r>
        <w:rPr>
          <w:sz w:val="28"/>
        </w:rPr>
        <w:t>хода</w:t>
      </w:r>
      <w:r>
        <w:rPr>
          <w:spacing w:val="80"/>
          <w:sz w:val="28"/>
        </w:rPr>
        <w:t xml:space="preserve">  </w:t>
      </w:r>
      <w:r>
        <w:rPr>
          <w:sz w:val="28"/>
        </w:rPr>
        <w:t>исполнения</w:t>
      </w:r>
      <w:r>
        <w:rPr>
          <w:spacing w:val="80"/>
          <w:sz w:val="28"/>
        </w:rPr>
        <w:t xml:space="preserve">  </w:t>
      </w:r>
      <w:r>
        <w:rPr>
          <w:sz w:val="28"/>
        </w:rPr>
        <w:t>утвержденных</w:t>
      </w:r>
      <w:r>
        <w:rPr>
          <w:spacing w:val="80"/>
          <w:sz w:val="28"/>
        </w:rPr>
        <w:t xml:space="preserve">  </w:t>
      </w:r>
      <w:r>
        <w:rPr>
          <w:sz w:val="28"/>
        </w:rPr>
        <w:t>мер</w:t>
      </w:r>
      <w:r>
        <w:rPr>
          <w:spacing w:val="80"/>
          <w:sz w:val="28"/>
        </w:rPr>
        <w:t xml:space="preserve">  </w:t>
      </w:r>
      <w:r>
        <w:rPr>
          <w:sz w:val="28"/>
        </w:rPr>
        <w:t>реагирования на операционные риски.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Аналитический центр обеспечивает мониторинг процесса управления операционными рисками достижения Единого плана, обо</w:t>
      </w:r>
      <w:r>
        <w:rPr>
          <w:sz w:val="28"/>
        </w:rPr>
        <w:t>снованности их отклонения и снятия в соответствии с подпунктом "в" пункта 24 Функциональной структуры управления единым планом.</w:t>
      </w:r>
    </w:p>
    <w:p w:rsidR="00B60E9C" w:rsidRDefault="00117CCD">
      <w:pPr>
        <w:pStyle w:val="a3"/>
        <w:spacing w:line="268" w:lineRule="auto"/>
      </w:pPr>
      <w:r>
        <w:t>Аналитический</w:t>
      </w:r>
      <w:r>
        <w:rPr>
          <w:spacing w:val="40"/>
        </w:rPr>
        <w:t xml:space="preserve"> </w:t>
      </w:r>
      <w:r>
        <w:t>центр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мониторинга</w:t>
      </w:r>
      <w:r>
        <w:rPr>
          <w:spacing w:val="40"/>
        </w:rPr>
        <w:t xml:space="preserve"> </w:t>
      </w:r>
      <w:r>
        <w:t>формирует</w:t>
      </w:r>
      <w:r>
        <w:rPr>
          <w:spacing w:val="40"/>
        </w:rPr>
        <w:t xml:space="preserve"> </w:t>
      </w:r>
      <w:r>
        <w:t>позицию</w:t>
      </w:r>
      <w:r>
        <w:rPr>
          <w:spacing w:val="80"/>
          <w:w w:val="150"/>
        </w:rPr>
        <w:t xml:space="preserve"> </w:t>
      </w:r>
      <w:proofErr w:type="gramStart"/>
      <w:r>
        <w:t>о</w:t>
      </w:r>
      <w:r>
        <w:rPr>
          <w:spacing w:val="71"/>
        </w:rPr>
        <w:t xml:space="preserve">  </w:t>
      </w:r>
      <w:r>
        <w:t>необоснованном</w:t>
      </w:r>
      <w:proofErr w:type="gramEnd"/>
      <w:r>
        <w:rPr>
          <w:spacing w:val="71"/>
        </w:rPr>
        <w:t xml:space="preserve">  </w:t>
      </w:r>
      <w:r>
        <w:t>отклонении</w:t>
      </w:r>
      <w:r>
        <w:rPr>
          <w:spacing w:val="72"/>
        </w:rPr>
        <w:t xml:space="preserve">  </w:t>
      </w:r>
      <w:r>
        <w:t>или</w:t>
      </w:r>
      <w:r>
        <w:rPr>
          <w:spacing w:val="71"/>
        </w:rPr>
        <w:t xml:space="preserve">  </w:t>
      </w:r>
      <w:r>
        <w:t>снятии</w:t>
      </w:r>
      <w:r>
        <w:rPr>
          <w:spacing w:val="72"/>
        </w:rPr>
        <w:t xml:space="preserve">  </w:t>
      </w:r>
      <w:r>
        <w:t>операционных</w:t>
      </w:r>
      <w:r>
        <w:rPr>
          <w:spacing w:val="71"/>
        </w:rPr>
        <w:t xml:space="preserve">  </w:t>
      </w:r>
      <w:r>
        <w:rPr>
          <w:spacing w:val="-2"/>
        </w:rPr>
        <w:t>рисков</w:t>
      </w:r>
    </w:p>
    <w:p w:rsidR="00B60E9C" w:rsidRDefault="00B60E9C">
      <w:pPr>
        <w:pStyle w:val="a3"/>
        <w:spacing w:line="268" w:lineRule="auto"/>
        <w:sectPr w:rsidR="00B60E9C">
          <w:pgSz w:w="11910" w:h="16840"/>
          <w:pgMar w:top="1360" w:right="1275" w:bottom="1340" w:left="1417" w:header="520" w:footer="1109" w:gutter="0"/>
          <w:cols w:space="720"/>
        </w:sectPr>
      </w:pPr>
    </w:p>
    <w:p w:rsidR="00B60E9C" w:rsidRDefault="00117CCD">
      <w:pPr>
        <w:pStyle w:val="a3"/>
        <w:spacing w:before="78" w:line="268" w:lineRule="auto"/>
        <w:ind w:right="142" w:firstLine="0"/>
      </w:pPr>
      <w:proofErr w:type="gramStart"/>
      <w:r>
        <w:lastRenderedPageBreak/>
        <w:t>в</w:t>
      </w:r>
      <w:r>
        <w:rPr>
          <w:spacing w:val="40"/>
        </w:rPr>
        <w:t xml:space="preserve">  </w:t>
      </w:r>
      <w:r>
        <w:t>отношении</w:t>
      </w:r>
      <w:proofErr w:type="gramEnd"/>
      <w:r>
        <w:rPr>
          <w:spacing w:val="40"/>
        </w:rPr>
        <w:t xml:space="preserve">  </w:t>
      </w:r>
      <w:r>
        <w:t>параметров</w:t>
      </w:r>
      <w:r>
        <w:rPr>
          <w:spacing w:val="40"/>
        </w:rPr>
        <w:t xml:space="preserve">  </w:t>
      </w:r>
      <w:r>
        <w:t>инструментов</w:t>
      </w:r>
      <w:r>
        <w:rPr>
          <w:spacing w:val="40"/>
        </w:rPr>
        <w:t xml:space="preserve">  </w:t>
      </w:r>
      <w:r>
        <w:t>достижения</w:t>
      </w:r>
      <w:r>
        <w:rPr>
          <w:spacing w:val="40"/>
        </w:rPr>
        <w:t xml:space="preserve">  </w:t>
      </w:r>
      <w:r>
        <w:t>Единого</w:t>
      </w:r>
      <w:r>
        <w:rPr>
          <w:spacing w:val="40"/>
        </w:rPr>
        <w:t xml:space="preserve">  </w:t>
      </w:r>
      <w:r>
        <w:t>плана и вносит соответствующую информацию в систему "Управление".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right="142" w:firstLine="709"/>
        <w:jc w:val="both"/>
        <w:rPr>
          <w:sz w:val="28"/>
        </w:rPr>
      </w:pPr>
      <w:r>
        <w:rPr>
          <w:sz w:val="28"/>
        </w:rPr>
        <w:t xml:space="preserve">Ведомственный проектный офис/СП ФОИВ рассматривает </w:t>
      </w:r>
      <w:proofErr w:type="gramStart"/>
      <w:r>
        <w:rPr>
          <w:sz w:val="28"/>
        </w:rPr>
        <w:t>позицию</w:t>
      </w:r>
      <w:r>
        <w:rPr>
          <w:spacing w:val="80"/>
          <w:sz w:val="28"/>
        </w:rPr>
        <w:t xml:space="preserve">  </w:t>
      </w:r>
      <w:r>
        <w:rPr>
          <w:sz w:val="28"/>
        </w:rPr>
        <w:t>Аналитического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центра</w:t>
      </w:r>
      <w:r>
        <w:rPr>
          <w:spacing w:val="80"/>
          <w:sz w:val="28"/>
        </w:rPr>
        <w:t xml:space="preserve">  </w:t>
      </w:r>
      <w:r>
        <w:rPr>
          <w:sz w:val="28"/>
        </w:rPr>
        <w:t>о</w:t>
      </w:r>
      <w:r>
        <w:rPr>
          <w:spacing w:val="80"/>
          <w:sz w:val="28"/>
        </w:rPr>
        <w:t xml:space="preserve">  </w:t>
      </w:r>
      <w:r>
        <w:rPr>
          <w:sz w:val="28"/>
        </w:rPr>
        <w:t>необоснованном</w:t>
      </w:r>
      <w:r>
        <w:rPr>
          <w:spacing w:val="80"/>
          <w:sz w:val="28"/>
        </w:rPr>
        <w:t xml:space="preserve">  </w:t>
      </w:r>
      <w:r>
        <w:rPr>
          <w:sz w:val="28"/>
        </w:rPr>
        <w:t>отклоне</w:t>
      </w:r>
      <w:r>
        <w:rPr>
          <w:sz w:val="28"/>
        </w:rPr>
        <w:t>нии или снятии операционных рисков и при необходимости вносит изменения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 реестр рисков.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right="141" w:firstLine="709"/>
        <w:jc w:val="both"/>
        <w:rPr>
          <w:sz w:val="28"/>
        </w:rPr>
      </w:pPr>
      <w:r>
        <w:rPr>
          <w:sz w:val="28"/>
        </w:rPr>
        <w:t xml:space="preserve">Аналитический центр ежеквартально информирует Департамент </w:t>
      </w:r>
      <w:proofErr w:type="gramStart"/>
      <w:r>
        <w:rPr>
          <w:sz w:val="28"/>
        </w:rPr>
        <w:t>проектной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деятельности</w:t>
      </w:r>
      <w:proofErr w:type="gramEnd"/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Правительства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 результатах мониторинга за обоснованностью от</w:t>
      </w:r>
      <w:r>
        <w:rPr>
          <w:sz w:val="28"/>
        </w:rPr>
        <w:t>клонения или снятия операционных рисков в отношении параметров инструментов достижения Единого плана.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firstLine="709"/>
        <w:jc w:val="both"/>
        <w:rPr>
          <w:sz w:val="28"/>
        </w:rPr>
      </w:pPr>
      <w:r>
        <w:rPr>
          <w:sz w:val="28"/>
        </w:rPr>
        <w:t>Сведения об операционных рисках параметров инструментов достижения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Единого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плана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используются</w:t>
      </w:r>
      <w:r>
        <w:rPr>
          <w:spacing w:val="80"/>
          <w:sz w:val="28"/>
        </w:rPr>
        <w:t xml:space="preserve"> </w:t>
      </w:r>
      <w:r>
        <w:rPr>
          <w:sz w:val="28"/>
        </w:rPr>
        <w:t>Минэкономразвития</w:t>
      </w:r>
      <w:r>
        <w:rPr>
          <w:spacing w:val="8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80"/>
          <w:sz w:val="28"/>
        </w:rPr>
        <w:t xml:space="preserve"> </w:t>
      </w:r>
      <w:r>
        <w:rPr>
          <w:sz w:val="28"/>
        </w:rPr>
        <w:t>в целях определения операционного р</w:t>
      </w:r>
      <w:r>
        <w:rPr>
          <w:sz w:val="28"/>
        </w:rPr>
        <w:t>иска по показателям Единого плана</w:t>
      </w:r>
      <w:r>
        <w:rPr>
          <w:spacing w:val="80"/>
          <w:sz w:val="28"/>
        </w:rPr>
        <w:t xml:space="preserve"> </w:t>
      </w:r>
      <w:r>
        <w:rPr>
          <w:sz w:val="28"/>
        </w:rPr>
        <w:t>в соответствии с Временными методическими рекомендациями по оценке рисков недостижения показателей Единого плана по достижению национальных</w:t>
      </w:r>
      <w:r>
        <w:rPr>
          <w:spacing w:val="73"/>
          <w:sz w:val="28"/>
        </w:rPr>
        <w:t xml:space="preserve">  </w:t>
      </w:r>
      <w:r>
        <w:rPr>
          <w:sz w:val="28"/>
        </w:rPr>
        <w:t>целей</w:t>
      </w:r>
      <w:r>
        <w:rPr>
          <w:spacing w:val="72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73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73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72"/>
          <w:sz w:val="28"/>
        </w:rPr>
        <w:t xml:space="preserve">  </w:t>
      </w:r>
      <w:r>
        <w:rPr>
          <w:sz w:val="28"/>
        </w:rPr>
        <w:t>на</w:t>
      </w:r>
      <w:r>
        <w:rPr>
          <w:spacing w:val="72"/>
          <w:sz w:val="28"/>
        </w:rPr>
        <w:t xml:space="preserve">  </w:t>
      </w:r>
      <w:r>
        <w:rPr>
          <w:sz w:val="28"/>
        </w:rPr>
        <w:t xml:space="preserve">период до 2030 года и на перспективу </w:t>
      </w:r>
      <w:r>
        <w:rPr>
          <w:sz w:val="28"/>
        </w:rPr>
        <w:t>до 2036 года, утвержденными заместителем Председателя</w:t>
      </w:r>
      <w:r>
        <w:rPr>
          <w:spacing w:val="80"/>
          <w:sz w:val="28"/>
        </w:rPr>
        <w:t xml:space="preserve">  </w:t>
      </w:r>
      <w:r>
        <w:rPr>
          <w:sz w:val="28"/>
        </w:rPr>
        <w:t>Правительства</w:t>
      </w:r>
      <w:r>
        <w:rPr>
          <w:spacing w:val="8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80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80"/>
          <w:sz w:val="28"/>
        </w:rPr>
        <w:t xml:space="preserve">  </w:t>
      </w:r>
      <w:proofErr w:type="spellStart"/>
      <w:r>
        <w:rPr>
          <w:sz w:val="28"/>
        </w:rPr>
        <w:t>А.В.Новаком</w:t>
      </w:r>
      <w:proofErr w:type="spellEnd"/>
      <w:r>
        <w:rPr>
          <w:sz w:val="28"/>
        </w:rPr>
        <w:t xml:space="preserve"> 22 июля 2025 г. № АН-П13-26720.</w:t>
      </w:r>
    </w:p>
    <w:p w:rsidR="00B60E9C" w:rsidRDefault="00117CCD">
      <w:pPr>
        <w:pStyle w:val="a4"/>
        <w:numPr>
          <w:ilvl w:val="0"/>
          <w:numId w:val="3"/>
        </w:numPr>
        <w:tabs>
          <w:tab w:val="left" w:pos="1951"/>
        </w:tabs>
        <w:spacing w:before="272"/>
        <w:ind w:left="1951" w:right="0" w:hanging="621"/>
        <w:jc w:val="left"/>
        <w:rPr>
          <w:sz w:val="28"/>
        </w:rPr>
      </w:pPr>
      <w:r>
        <w:rPr>
          <w:sz w:val="28"/>
        </w:rPr>
        <w:t>Организация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взаимодействия</w:t>
      </w:r>
    </w:p>
    <w:p w:rsidR="00B60E9C" w:rsidRDefault="00B60E9C">
      <w:pPr>
        <w:pStyle w:val="a3"/>
        <w:spacing w:before="37"/>
        <w:ind w:left="0" w:right="0" w:firstLine="0"/>
        <w:jc w:val="left"/>
      </w:pP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before="1" w:line="268" w:lineRule="auto"/>
        <w:ind w:firstLine="709"/>
        <w:jc w:val="both"/>
        <w:rPr>
          <w:sz w:val="28"/>
        </w:rPr>
      </w:pPr>
      <w:r>
        <w:rPr>
          <w:sz w:val="28"/>
        </w:rPr>
        <w:t xml:space="preserve">Информация по операционным рискам параметров инструментов </w:t>
      </w:r>
      <w:proofErr w:type="gramStart"/>
      <w:r>
        <w:rPr>
          <w:sz w:val="28"/>
        </w:rPr>
        <w:t>достижения</w:t>
      </w:r>
      <w:r>
        <w:rPr>
          <w:spacing w:val="63"/>
          <w:sz w:val="28"/>
        </w:rPr>
        <w:t xml:space="preserve">  </w:t>
      </w:r>
      <w:r>
        <w:rPr>
          <w:sz w:val="28"/>
        </w:rPr>
        <w:t>Единого</w:t>
      </w:r>
      <w:proofErr w:type="gramEnd"/>
      <w:r>
        <w:rPr>
          <w:spacing w:val="63"/>
          <w:sz w:val="28"/>
        </w:rPr>
        <w:t xml:space="preserve">  </w:t>
      </w:r>
      <w:r>
        <w:rPr>
          <w:sz w:val="28"/>
        </w:rPr>
        <w:t>плана</w:t>
      </w:r>
      <w:r>
        <w:rPr>
          <w:spacing w:val="63"/>
          <w:sz w:val="28"/>
        </w:rPr>
        <w:t xml:space="preserve">  </w:t>
      </w:r>
      <w:r>
        <w:rPr>
          <w:sz w:val="28"/>
        </w:rPr>
        <w:t>формируется</w:t>
      </w:r>
      <w:r>
        <w:rPr>
          <w:spacing w:val="63"/>
          <w:sz w:val="28"/>
        </w:rPr>
        <w:t xml:space="preserve">  </w:t>
      </w:r>
      <w:r>
        <w:rPr>
          <w:sz w:val="28"/>
        </w:rPr>
        <w:t>в</w:t>
      </w:r>
      <w:r>
        <w:rPr>
          <w:spacing w:val="63"/>
          <w:sz w:val="28"/>
        </w:rPr>
        <w:t xml:space="preserve">  </w:t>
      </w:r>
      <w:r>
        <w:rPr>
          <w:sz w:val="28"/>
        </w:rPr>
        <w:t>системе</w:t>
      </w:r>
      <w:r>
        <w:rPr>
          <w:spacing w:val="63"/>
          <w:sz w:val="28"/>
        </w:rPr>
        <w:t xml:space="preserve">  </w:t>
      </w:r>
      <w:r>
        <w:rPr>
          <w:sz w:val="28"/>
        </w:rPr>
        <w:t>"Управление" и передается в государственную информационную систему "Экономика" (далее - ГИС "Экономика") для оценки рисков недостижения показателей Единого плана (по мере ввода в эксплуатацию соответствующих компоне</w:t>
      </w:r>
      <w:r>
        <w:rPr>
          <w:sz w:val="28"/>
        </w:rPr>
        <w:t>нтов и модулей).</w:t>
      </w:r>
    </w:p>
    <w:p w:rsidR="00B60E9C" w:rsidRDefault="00117CCD">
      <w:pPr>
        <w:pStyle w:val="a4"/>
        <w:numPr>
          <w:ilvl w:val="0"/>
          <w:numId w:val="2"/>
        </w:numPr>
        <w:tabs>
          <w:tab w:val="left" w:pos="1130"/>
        </w:tabs>
        <w:spacing w:line="268" w:lineRule="auto"/>
        <w:ind w:right="141" w:firstLine="709"/>
        <w:jc w:val="both"/>
        <w:rPr>
          <w:sz w:val="28"/>
        </w:rPr>
      </w:pPr>
      <w:r>
        <w:rPr>
          <w:sz w:val="28"/>
        </w:rPr>
        <w:t>До момента реализации автоматического обмена между системой "Управление" и ГИС "Экономика" сведения об операционных рисках параметров инструментов достижения Единого плана передаются ежемесячно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Минэкономразвития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форме,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согласов</w:t>
      </w:r>
      <w:r>
        <w:rPr>
          <w:sz w:val="28"/>
        </w:rPr>
        <w:t>анной</w:t>
      </w:r>
      <w:r>
        <w:rPr>
          <w:spacing w:val="80"/>
          <w:sz w:val="28"/>
        </w:rPr>
        <w:t xml:space="preserve"> </w:t>
      </w:r>
      <w:r>
        <w:rPr>
          <w:sz w:val="28"/>
        </w:rPr>
        <w:t>с Департаментом проектной деятельности Правительства Российской Федерации и Аналитическим центром.</w:t>
      </w:r>
    </w:p>
    <w:p w:rsidR="00B60E9C" w:rsidRDefault="00B60E9C">
      <w:pPr>
        <w:pStyle w:val="a3"/>
        <w:ind w:left="0" w:right="0" w:firstLine="0"/>
        <w:jc w:val="left"/>
        <w:rPr>
          <w:sz w:val="20"/>
        </w:rPr>
      </w:pPr>
    </w:p>
    <w:p w:rsidR="00B60E9C" w:rsidRDefault="00B60E9C">
      <w:pPr>
        <w:pStyle w:val="a3"/>
        <w:ind w:left="0" w:right="0" w:firstLine="0"/>
        <w:jc w:val="left"/>
        <w:rPr>
          <w:sz w:val="20"/>
        </w:rPr>
      </w:pPr>
    </w:p>
    <w:p w:rsidR="00B60E9C" w:rsidRDefault="00B60E9C">
      <w:pPr>
        <w:pStyle w:val="a3"/>
        <w:ind w:left="0" w:right="0" w:firstLine="0"/>
        <w:jc w:val="left"/>
        <w:rPr>
          <w:sz w:val="20"/>
        </w:rPr>
      </w:pPr>
    </w:p>
    <w:p w:rsidR="00B60E9C" w:rsidRDefault="00117CCD">
      <w:pPr>
        <w:pStyle w:val="a3"/>
        <w:spacing w:before="69"/>
        <w:ind w:left="0" w:right="0" w:firstLine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3291522</wp:posOffset>
                </wp:positionH>
                <wp:positionV relativeFrom="paragraph">
                  <wp:posOffset>205092</wp:posOffset>
                </wp:positionV>
                <wp:extent cx="9779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7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7900">
                              <a:moveTo>
                                <a:pt x="0" y="0"/>
                              </a:moveTo>
                              <a:lnTo>
                                <a:pt x="977900" y="0"/>
                              </a:lnTo>
                            </a:path>
                          </a:pathLst>
                        </a:custGeom>
                        <a:ln w="72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0D33F" id="Graphic 11" o:spid="_x0000_s1026" style="position:absolute;margin-left:259.15pt;margin-top:16.15pt;width:77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77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" path="m,l977900,e" filled="f" strokeweight=".20047mm">
                <v:path arrowok="t"/>
                <w10:wrap type="topAndBottom" anchorx="page"/>
              </v:shape>
            </w:pict>
          </mc:Fallback>
        </mc:AlternateContent>
      </w:r>
    </w:p>
    <w:sectPr w:rsidR="00B60E9C">
      <w:pgSz w:w="11910" w:h="16840"/>
      <w:pgMar w:top="1360" w:right="1275" w:bottom="1340" w:left="1417" w:header="520" w:footer="11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7CCD" w:rsidRDefault="00117CCD">
      <w:r>
        <w:separator/>
      </w:r>
    </w:p>
  </w:endnote>
  <w:endnote w:type="continuationSeparator" w:id="0">
    <w:p w:rsidR="00117CCD" w:rsidRDefault="00117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E9C" w:rsidRDefault="00B60E9C">
    <w:pPr>
      <w:pStyle w:val="a3"/>
      <w:spacing w:line="200" w:lineRule="exact"/>
      <w:ind w:left="0" w:righ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7CCD" w:rsidRDefault="00117CCD">
      <w:r>
        <w:separator/>
      </w:r>
    </w:p>
  </w:footnote>
  <w:footnote w:type="continuationSeparator" w:id="0">
    <w:p w:rsidR="00117CCD" w:rsidRDefault="00117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E9C" w:rsidRDefault="00117CCD">
    <w:pPr>
      <w:pStyle w:val="a3"/>
      <w:spacing w:line="200" w:lineRule="exact"/>
      <w:ind w:left="0" w:righ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8512" behindDoc="1" locked="0" layoutInCell="1" allowOverlap="1">
              <wp:simplePos x="0" y="0"/>
              <wp:positionH relativeFrom="page">
                <wp:posOffset>3672522</wp:posOffset>
              </wp:positionH>
              <wp:positionV relativeFrom="page">
                <wp:posOffset>469854</wp:posOffset>
              </wp:positionV>
              <wp:extent cx="279400" cy="22288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94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60E9C" w:rsidRDefault="00117CCD">
                          <w:pPr>
                            <w:pStyle w:val="a3"/>
                            <w:spacing w:before="8"/>
                            <w:ind w:left="100" w:right="0" w:firstLine="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89.15pt;margin-top:37pt;width:22pt;height:17.55pt;z-index:-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" filled="f" stroked="f">
              <v:textbox inset="0,0,0,0">
                <w:txbxContent>
                  <w:p w:rsidR="00B60E9C" w:rsidRDefault="00117CCD">
                    <w:pPr>
                      <w:pStyle w:val="a3"/>
                      <w:spacing w:before="8"/>
                      <w:ind w:left="100" w:right="0" w:firstLine="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534C2"/>
    <w:multiLevelType w:val="hybridMultilevel"/>
    <w:tmpl w:val="88FA41B6"/>
    <w:lvl w:ilvl="0" w:tplc="2DF69D92">
      <w:start w:val="1"/>
      <w:numFmt w:val="upperRoman"/>
      <w:lvlText w:val="%1."/>
      <w:lvlJc w:val="left"/>
      <w:pPr>
        <w:ind w:left="4356" w:hanging="23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F64B12">
      <w:numFmt w:val="bullet"/>
      <w:lvlText w:val="•"/>
      <w:lvlJc w:val="left"/>
      <w:pPr>
        <w:ind w:left="4845" w:hanging="234"/>
      </w:pPr>
      <w:rPr>
        <w:rFonts w:hint="default"/>
        <w:lang w:val="ru-RU" w:eastAsia="en-US" w:bidi="ar-SA"/>
      </w:rPr>
    </w:lvl>
    <w:lvl w:ilvl="2" w:tplc="4F640D00">
      <w:numFmt w:val="bullet"/>
      <w:lvlText w:val="•"/>
      <w:lvlJc w:val="left"/>
      <w:pPr>
        <w:ind w:left="5331" w:hanging="234"/>
      </w:pPr>
      <w:rPr>
        <w:rFonts w:hint="default"/>
        <w:lang w:val="ru-RU" w:eastAsia="en-US" w:bidi="ar-SA"/>
      </w:rPr>
    </w:lvl>
    <w:lvl w:ilvl="3" w:tplc="F76C775C">
      <w:numFmt w:val="bullet"/>
      <w:lvlText w:val="•"/>
      <w:lvlJc w:val="left"/>
      <w:pPr>
        <w:ind w:left="5816" w:hanging="234"/>
      </w:pPr>
      <w:rPr>
        <w:rFonts w:hint="default"/>
        <w:lang w:val="ru-RU" w:eastAsia="en-US" w:bidi="ar-SA"/>
      </w:rPr>
    </w:lvl>
    <w:lvl w:ilvl="4" w:tplc="5E984EAC">
      <w:numFmt w:val="bullet"/>
      <w:lvlText w:val="•"/>
      <w:lvlJc w:val="left"/>
      <w:pPr>
        <w:ind w:left="6302" w:hanging="234"/>
      </w:pPr>
      <w:rPr>
        <w:rFonts w:hint="default"/>
        <w:lang w:val="ru-RU" w:eastAsia="en-US" w:bidi="ar-SA"/>
      </w:rPr>
    </w:lvl>
    <w:lvl w:ilvl="5" w:tplc="AFF6FA06">
      <w:numFmt w:val="bullet"/>
      <w:lvlText w:val="•"/>
      <w:lvlJc w:val="left"/>
      <w:pPr>
        <w:ind w:left="6787" w:hanging="234"/>
      </w:pPr>
      <w:rPr>
        <w:rFonts w:hint="default"/>
        <w:lang w:val="ru-RU" w:eastAsia="en-US" w:bidi="ar-SA"/>
      </w:rPr>
    </w:lvl>
    <w:lvl w:ilvl="6" w:tplc="7F0EA8BE">
      <w:numFmt w:val="bullet"/>
      <w:lvlText w:val="•"/>
      <w:lvlJc w:val="left"/>
      <w:pPr>
        <w:ind w:left="7273" w:hanging="234"/>
      </w:pPr>
      <w:rPr>
        <w:rFonts w:hint="default"/>
        <w:lang w:val="ru-RU" w:eastAsia="en-US" w:bidi="ar-SA"/>
      </w:rPr>
    </w:lvl>
    <w:lvl w:ilvl="7" w:tplc="01489C1C">
      <w:numFmt w:val="bullet"/>
      <w:lvlText w:val="•"/>
      <w:lvlJc w:val="left"/>
      <w:pPr>
        <w:ind w:left="7758" w:hanging="234"/>
      </w:pPr>
      <w:rPr>
        <w:rFonts w:hint="default"/>
        <w:lang w:val="ru-RU" w:eastAsia="en-US" w:bidi="ar-SA"/>
      </w:rPr>
    </w:lvl>
    <w:lvl w:ilvl="8" w:tplc="6E845026">
      <w:numFmt w:val="bullet"/>
      <w:lvlText w:val="•"/>
      <w:lvlJc w:val="left"/>
      <w:pPr>
        <w:ind w:left="8244" w:hanging="234"/>
      </w:pPr>
      <w:rPr>
        <w:rFonts w:hint="default"/>
        <w:lang w:val="ru-RU" w:eastAsia="en-US" w:bidi="ar-SA"/>
      </w:rPr>
    </w:lvl>
  </w:abstractNum>
  <w:abstractNum w:abstractNumId="1" w15:restartNumberingAfterBreak="0">
    <w:nsid w:val="44B522E0"/>
    <w:multiLevelType w:val="multilevel"/>
    <w:tmpl w:val="14E61036"/>
    <w:lvl w:ilvl="0">
      <w:start w:val="1"/>
      <w:numFmt w:val="decimal"/>
      <w:lvlText w:val="%1."/>
      <w:lvlJc w:val="left"/>
      <w:pPr>
        <w:ind w:left="1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6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07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51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9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39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83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27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7C383345"/>
    <w:multiLevelType w:val="hybridMultilevel"/>
    <w:tmpl w:val="293665D2"/>
    <w:lvl w:ilvl="0" w:tplc="C994AB20">
      <w:numFmt w:val="bullet"/>
      <w:lvlText w:val="-"/>
      <w:lvlJc w:val="left"/>
      <w:pPr>
        <w:ind w:left="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54EE65C">
      <w:numFmt w:val="bullet"/>
      <w:lvlText w:val="•"/>
      <w:lvlJc w:val="left"/>
      <w:pPr>
        <w:ind w:left="921" w:hanging="164"/>
      </w:pPr>
      <w:rPr>
        <w:rFonts w:hint="default"/>
        <w:lang w:val="ru-RU" w:eastAsia="en-US" w:bidi="ar-SA"/>
      </w:rPr>
    </w:lvl>
    <w:lvl w:ilvl="2" w:tplc="F14A3906">
      <w:numFmt w:val="bullet"/>
      <w:lvlText w:val="•"/>
      <w:lvlJc w:val="left"/>
      <w:pPr>
        <w:ind w:left="1843" w:hanging="164"/>
      </w:pPr>
      <w:rPr>
        <w:rFonts w:hint="default"/>
        <w:lang w:val="ru-RU" w:eastAsia="en-US" w:bidi="ar-SA"/>
      </w:rPr>
    </w:lvl>
    <w:lvl w:ilvl="3" w:tplc="F8C8B92C">
      <w:numFmt w:val="bullet"/>
      <w:lvlText w:val="•"/>
      <w:lvlJc w:val="left"/>
      <w:pPr>
        <w:ind w:left="2764" w:hanging="164"/>
      </w:pPr>
      <w:rPr>
        <w:rFonts w:hint="default"/>
        <w:lang w:val="ru-RU" w:eastAsia="en-US" w:bidi="ar-SA"/>
      </w:rPr>
    </w:lvl>
    <w:lvl w:ilvl="4" w:tplc="6F00B7DA">
      <w:numFmt w:val="bullet"/>
      <w:lvlText w:val="•"/>
      <w:lvlJc w:val="left"/>
      <w:pPr>
        <w:ind w:left="3686" w:hanging="164"/>
      </w:pPr>
      <w:rPr>
        <w:rFonts w:hint="default"/>
        <w:lang w:val="ru-RU" w:eastAsia="en-US" w:bidi="ar-SA"/>
      </w:rPr>
    </w:lvl>
    <w:lvl w:ilvl="5" w:tplc="A0682D10">
      <w:numFmt w:val="bullet"/>
      <w:lvlText w:val="•"/>
      <w:lvlJc w:val="left"/>
      <w:pPr>
        <w:ind w:left="4607" w:hanging="164"/>
      </w:pPr>
      <w:rPr>
        <w:rFonts w:hint="default"/>
        <w:lang w:val="ru-RU" w:eastAsia="en-US" w:bidi="ar-SA"/>
      </w:rPr>
    </w:lvl>
    <w:lvl w:ilvl="6" w:tplc="4EA0ABE0">
      <w:numFmt w:val="bullet"/>
      <w:lvlText w:val="•"/>
      <w:lvlJc w:val="left"/>
      <w:pPr>
        <w:ind w:left="5529" w:hanging="164"/>
      </w:pPr>
      <w:rPr>
        <w:rFonts w:hint="default"/>
        <w:lang w:val="ru-RU" w:eastAsia="en-US" w:bidi="ar-SA"/>
      </w:rPr>
    </w:lvl>
    <w:lvl w:ilvl="7" w:tplc="3F981314">
      <w:numFmt w:val="bullet"/>
      <w:lvlText w:val="•"/>
      <w:lvlJc w:val="left"/>
      <w:pPr>
        <w:ind w:left="6450" w:hanging="164"/>
      </w:pPr>
      <w:rPr>
        <w:rFonts w:hint="default"/>
        <w:lang w:val="ru-RU" w:eastAsia="en-US" w:bidi="ar-SA"/>
      </w:rPr>
    </w:lvl>
    <w:lvl w:ilvl="8" w:tplc="5928C934">
      <w:numFmt w:val="bullet"/>
      <w:lvlText w:val="•"/>
      <w:lvlJc w:val="left"/>
      <w:pPr>
        <w:ind w:left="7372" w:hanging="164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E9C"/>
    <w:rsid w:val="00117CCD"/>
    <w:rsid w:val="001549BF"/>
    <w:rsid w:val="005E1983"/>
    <w:rsid w:val="00B6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FCA8B5-28E3-4F34-9BDC-451AA21D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right="13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right="140" w:firstLine="70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right="140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549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549B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549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549B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2623</Words>
  <Characters>14956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Алексеевич Елисеев</dc:creator>
  <cp:lastModifiedBy>Стрельникова Елизавета Игоревна</cp:lastModifiedBy>
  <cp:revision>2</cp:revision>
  <dcterms:created xsi:type="dcterms:W3CDTF">2026-09-29T07:29:00Z</dcterms:created>
  <dcterms:modified xsi:type="dcterms:W3CDTF">2026-09-29T07:29:00Z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2023-03-11T00:00:00Z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2026-09-29T00:00:00Z</vt:filetime>
  </property>
  <property fmtid="{D5CDD505-2E9C-101B-9397-08002B2CF9AE}" pid="6" name="Producer">
    <vt:lpwstr>Aspose.PDF for .NET 24.12.0</vt:lpwstr>
  </property>
</Properties>
</file>